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0B93F" w14:textId="77777777" w:rsidR="000955A7" w:rsidRDefault="000D29CB">
      <w:pPr>
        <w:pStyle w:val="1"/>
        <w:widowControl/>
        <w:rPr>
          <w:rFonts w:cs="微软雅黑" w:hint="default"/>
          <w:sz w:val="28"/>
          <w:szCs w:val="28"/>
        </w:rPr>
      </w:pPr>
      <w:bookmarkStart w:id="0" w:name="东南大学副校长访问香港共促教育交流与合作"/>
      <w:r>
        <w:rPr>
          <w:rFonts w:cs="微软雅黑"/>
          <w:sz w:val="28"/>
          <w:szCs w:val="28"/>
        </w:rPr>
        <w:t>孙立涛</w:t>
      </w:r>
      <w:r>
        <w:rPr>
          <w:rFonts w:cs="微软雅黑"/>
          <w:sz w:val="28"/>
          <w:szCs w:val="28"/>
        </w:rPr>
        <w:t>副校长</w:t>
      </w:r>
      <w:r>
        <w:rPr>
          <w:rFonts w:cs="微软雅黑"/>
          <w:sz w:val="28"/>
          <w:szCs w:val="28"/>
        </w:rPr>
        <w:t>率团赴港工作</w:t>
      </w:r>
      <w:r>
        <w:rPr>
          <w:rFonts w:cs="微软雅黑"/>
          <w:sz w:val="28"/>
          <w:szCs w:val="28"/>
        </w:rPr>
        <w:t>访问</w:t>
      </w:r>
      <w:bookmarkEnd w:id="0"/>
      <w:r>
        <w:rPr>
          <w:rFonts w:cs="微软雅黑"/>
          <w:sz w:val="28"/>
          <w:szCs w:val="28"/>
        </w:rPr>
        <w:t>情况总结</w:t>
      </w:r>
    </w:p>
    <w:p w14:paraId="0CC52566" w14:textId="77777777" w:rsidR="000955A7" w:rsidRDefault="000D29CB">
      <w:pPr>
        <w:widowControl/>
        <w:ind w:firstLineChars="200" w:firstLine="560"/>
        <w:jc w:val="left"/>
        <w:rPr>
          <w:rFonts w:ascii="仿宋" w:eastAsia="仿宋" w:hAnsi="仿宋" w:cs="仿宋"/>
          <w:kern w:val="0"/>
          <w:szCs w:val="21"/>
          <w:lang w:bidi="ar"/>
        </w:rPr>
      </w:pPr>
      <w:r>
        <w:rPr>
          <w:rFonts w:ascii="仿宋" w:eastAsia="仿宋" w:hAnsi="仿宋" w:cs="仿宋" w:hint="eastAsia"/>
          <w:kern w:val="0"/>
          <w:sz w:val="28"/>
          <w:szCs w:val="28"/>
          <w:lang w:bidi="ar"/>
        </w:rPr>
        <w:t>2</w:t>
      </w:r>
      <w:r>
        <w:rPr>
          <w:rFonts w:ascii="仿宋" w:eastAsia="仿宋" w:hAnsi="仿宋" w:cs="仿宋" w:hint="eastAsia"/>
          <w:kern w:val="0"/>
          <w:sz w:val="28"/>
          <w:szCs w:val="28"/>
          <w:lang w:bidi="ar"/>
        </w:rPr>
        <w:t>月</w:t>
      </w:r>
      <w:r>
        <w:rPr>
          <w:rFonts w:ascii="仿宋" w:eastAsia="仿宋" w:hAnsi="仿宋" w:cs="仿宋" w:hint="eastAsia"/>
          <w:kern w:val="0"/>
          <w:sz w:val="28"/>
          <w:szCs w:val="28"/>
          <w:lang w:bidi="ar"/>
        </w:rPr>
        <w:t>16</w:t>
      </w:r>
      <w:r>
        <w:rPr>
          <w:rFonts w:ascii="仿宋" w:eastAsia="仿宋" w:hAnsi="仿宋" w:cs="仿宋" w:hint="eastAsia"/>
          <w:kern w:val="0"/>
          <w:sz w:val="28"/>
          <w:szCs w:val="28"/>
          <w:lang w:bidi="ar"/>
        </w:rPr>
        <w:t>日至</w:t>
      </w:r>
      <w:r>
        <w:rPr>
          <w:rFonts w:ascii="仿宋" w:eastAsia="仿宋" w:hAnsi="仿宋" w:cs="仿宋" w:hint="eastAsia"/>
          <w:kern w:val="0"/>
          <w:sz w:val="28"/>
          <w:szCs w:val="28"/>
          <w:lang w:bidi="ar"/>
        </w:rPr>
        <w:t>17</w:t>
      </w:r>
      <w:r>
        <w:rPr>
          <w:rFonts w:ascii="仿宋" w:eastAsia="仿宋" w:hAnsi="仿宋" w:cs="仿宋" w:hint="eastAsia"/>
          <w:kern w:val="0"/>
          <w:sz w:val="28"/>
          <w:szCs w:val="28"/>
          <w:lang w:bidi="ar"/>
        </w:rPr>
        <w:t>日，南京市长陈之常带团赴香港考察访问，我校孙立涛副校长应邀组团随访，此次访问旨在加强南京与香港的战略对接，深化务实合作。加强与香港高校及科研机构的交流合作，推动教育资源共享与协同创新发展。东大访问团成员由计算机科学与工程学院张敏灵院长、仪器科学学院刘澄玉院长、集成电路学院徐申副院长、电子科学与工程</w:t>
      </w:r>
      <w:proofErr w:type="gramStart"/>
      <w:r>
        <w:rPr>
          <w:rFonts w:ascii="仿宋" w:eastAsia="仿宋" w:hAnsi="仿宋" w:cs="仿宋" w:hint="eastAsia"/>
          <w:kern w:val="0"/>
          <w:sz w:val="28"/>
          <w:szCs w:val="28"/>
          <w:lang w:bidi="ar"/>
        </w:rPr>
        <w:t>学院杨</w:t>
      </w:r>
      <w:proofErr w:type="gramEnd"/>
      <w:r>
        <w:rPr>
          <w:rFonts w:ascii="仿宋" w:eastAsia="仿宋" w:hAnsi="仿宋" w:cs="仿宋" w:hint="eastAsia"/>
          <w:kern w:val="0"/>
          <w:sz w:val="28"/>
          <w:szCs w:val="28"/>
          <w:lang w:bidi="ar"/>
        </w:rPr>
        <w:t>海宁副院长、港澳台办</w:t>
      </w:r>
      <w:proofErr w:type="gramStart"/>
      <w:r>
        <w:rPr>
          <w:rFonts w:ascii="仿宋" w:eastAsia="仿宋" w:hAnsi="仿宋" w:cs="仿宋" w:hint="eastAsia"/>
          <w:kern w:val="0"/>
          <w:sz w:val="28"/>
          <w:szCs w:val="28"/>
          <w:lang w:bidi="ar"/>
        </w:rPr>
        <w:t>刘静副主任</w:t>
      </w:r>
      <w:proofErr w:type="gramEnd"/>
      <w:r>
        <w:rPr>
          <w:rFonts w:ascii="仿宋" w:eastAsia="仿宋" w:hAnsi="仿宋" w:cs="仿宋" w:hint="eastAsia"/>
          <w:kern w:val="0"/>
          <w:sz w:val="28"/>
          <w:szCs w:val="28"/>
          <w:lang w:bidi="ar"/>
        </w:rPr>
        <w:t>组成。</w:t>
      </w:r>
      <w:r>
        <w:rPr>
          <w:rFonts w:ascii="仿宋" w:eastAsia="仿宋" w:hAnsi="仿宋" w:cs="仿宋" w:hint="eastAsia"/>
          <w:kern w:val="0"/>
          <w:sz w:val="28"/>
          <w:szCs w:val="28"/>
          <w:lang w:bidi="ar"/>
        </w:rPr>
        <w:t xml:space="preserve">   </w:t>
      </w:r>
    </w:p>
    <w:p w14:paraId="13A1EFA5" w14:textId="77777777" w:rsidR="000955A7" w:rsidRDefault="000D29CB">
      <w:pPr>
        <w:widowControl/>
        <w:jc w:val="left"/>
        <w:rPr>
          <w:rFonts w:ascii="仿宋" w:eastAsia="仿宋" w:hAnsi="仿宋" w:cs="仿宋"/>
          <w:b/>
          <w:bCs/>
          <w:kern w:val="0"/>
          <w:sz w:val="28"/>
          <w:szCs w:val="28"/>
          <w:lang w:bidi="ar"/>
        </w:rPr>
      </w:pPr>
      <w:r>
        <w:rPr>
          <w:rFonts w:ascii="仿宋" w:eastAsia="仿宋" w:hAnsi="仿宋" w:cs="仿宋" w:hint="eastAsia"/>
          <w:b/>
          <w:bCs/>
          <w:kern w:val="0"/>
          <w:sz w:val="28"/>
          <w:szCs w:val="28"/>
          <w:lang w:bidi="ar"/>
        </w:rPr>
        <w:t>一、基本情况</w:t>
      </w:r>
    </w:p>
    <w:p w14:paraId="54345484" w14:textId="77777777" w:rsidR="000955A7" w:rsidRDefault="000D29CB">
      <w:pPr>
        <w:widowControl/>
        <w:numPr>
          <w:ilvl w:val="0"/>
          <w:numId w:val="1"/>
        </w:numPr>
        <w:jc w:val="left"/>
        <w:rPr>
          <w:rFonts w:ascii="仿宋" w:eastAsia="仿宋" w:hAnsi="仿宋" w:cs="仿宋"/>
          <w:kern w:val="0"/>
          <w:sz w:val="28"/>
          <w:szCs w:val="28"/>
          <w:lang w:bidi="ar"/>
        </w:rPr>
      </w:pPr>
      <w:r>
        <w:rPr>
          <w:rFonts w:ascii="仿宋" w:eastAsia="仿宋" w:hAnsi="仿宋" w:cs="仿宋" w:hint="eastAsia"/>
          <w:kern w:val="0"/>
          <w:sz w:val="28"/>
          <w:szCs w:val="28"/>
          <w:lang w:bidi="ar"/>
        </w:rPr>
        <w:t>访问香港五所高校</w:t>
      </w:r>
    </w:p>
    <w:p w14:paraId="259AF2B9" w14:textId="77777777" w:rsidR="000955A7" w:rsidRDefault="000D29CB">
      <w:pPr>
        <w:widowControl/>
        <w:ind w:firstLineChars="200" w:firstLine="560"/>
        <w:jc w:val="left"/>
        <w:rPr>
          <w:rFonts w:ascii="仿宋" w:eastAsia="仿宋" w:hAnsi="仿宋" w:cs="仿宋"/>
          <w:kern w:val="0"/>
          <w:sz w:val="28"/>
          <w:szCs w:val="28"/>
          <w:lang w:bidi="ar"/>
        </w:rPr>
      </w:pPr>
      <w:r>
        <w:rPr>
          <w:rFonts w:ascii="仿宋" w:eastAsia="仿宋" w:hAnsi="仿宋" w:cs="仿宋" w:hint="eastAsia"/>
          <w:kern w:val="0"/>
          <w:sz w:val="28"/>
          <w:szCs w:val="28"/>
          <w:lang w:bidi="ar"/>
        </w:rPr>
        <w:t>东南大学访问团一行随南京市访问团一起到访了香港科技大学、香港理工大学。在港科大，校董会主席沈向洋先生和校长叶玉茹女士陪同访问团参观了先进显示与光电子技术实验室、郑家纯机器人研究院，在参观过程中进行了交流，并就两校计算机学科进行博士联合培养达成一致意向。在港理大，访问团参观了眼科视光学实验室、深空探测研究中心，并参加了南京市主办的“南京（香港）科技创新环境推介交流会”，交流会上，孙立涛副校长作了主题发言，介绍了东大的办学理念、发展情况和科研成果，诚挚的邀请在香港地区就读、发展的有志青年到南京、到东大发展。交流</w:t>
      </w:r>
      <w:r>
        <w:rPr>
          <w:rFonts w:ascii="仿宋" w:eastAsia="仿宋" w:hAnsi="仿宋" w:cs="仿宋" w:hint="eastAsia"/>
          <w:kern w:val="0"/>
          <w:sz w:val="28"/>
          <w:szCs w:val="28"/>
          <w:lang w:bidi="ar"/>
        </w:rPr>
        <w:t>中，</w:t>
      </w:r>
      <w:proofErr w:type="gramStart"/>
      <w:r>
        <w:rPr>
          <w:rFonts w:ascii="仿宋" w:eastAsia="仿宋" w:hAnsi="仿宋" w:cs="仿宋" w:hint="eastAsia"/>
          <w:kern w:val="0"/>
          <w:sz w:val="28"/>
          <w:szCs w:val="28"/>
          <w:lang w:bidi="ar"/>
        </w:rPr>
        <w:t>两校拟共同</w:t>
      </w:r>
      <w:proofErr w:type="gramEnd"/>
      <w:r>
        <w:rPr>
          <w:rFonts w:ascii="仿宋" w:eastAsia="仿宋" w:hAnsi="仿宋" w:cs="仿宋" w:hint="eastAsia"/>
          <w:kern w:val="0"/>
          <w:sz w:val="28"/>
          <w:szCs w:val="28"/>
          <w:lang w:bidi="ar"/>
        </w:rPr>
        <w:t>设立“港理大</w:t>
      </w:r>
      <w:r>
        <w:rPr>
          <w:rFonts w:ascii="仿宋" w:eastAsia="仿宋" w:hAnsi="仿宋" w:cs="仿宋" w:hint="eastAsia"/>
          <w:kern w:val="0"/>
          <w:sz w:val="28"/>
          <w:szCs w:val="28"/>
          <w:lang w:bidi="ar"/>
        </w:rPr>
        <w:t>-</w:t>
      </w:r>
      <w:r>
        <w:rPr>
          <w:rFonts w:ascii="仿宋" w:eastAsia="仿宋" w:hAnsi="仿宋" w:cs="仿宋" w:hint="eastAsia"/>
          <w:kern w:val="0"/>
          <w:sz w:val="28"/>
          <w:szCs w:val="28"/>
          <w:lang w:bidi="ar"/>
        </w:rPr>
        <w:t>东大联合科研种子基金”，加强两校</w:t>
      </w:r>
      <w:r>
        <w:rPr>
          <w:rFonts w:ascii="仿宋" w:eastAsia="仿宋" w:hAnsi="仿宋" w:cs="仿宋" w:hint="eastAsia"/>
          <w:kern w:val="0"/>
          <w:sz w:val="28"/>
          <w:szCs w:val="28"/>
          <w:lang w:bidi="ar"/>
        </w:rPr>
        <w:lastRenderedPageBreak/>
        <w:t>科研深度合作；集成电路学院</w:t>
      </w:r>
      <w:proofErr w:type="gramStart"/>
      <w:r>
        <w:rPr>
          <w:rFonts w:ascii="仿宋" w:eastAsia="仿宋" w:hAnsi="仿宋" w:cs="仿宋" w:hint="eastAsia"/>
          <w:kern w:val="0"/>
          <w:sz w:val="28"/>
          <w:szCs w:val="28"/>
          <w:lang w:bidi="ar"/>
        </w:rPr>
        <w:t>与港理大</w:t>
      </w:r>
      <w:proofErr w:type="gramEnd"/>
      <w:r>
        <w:rPr>
          <w:rFonts w:ascii="仿宋" w:eastAsia="仿宋" w:hAnsi="仿宋" w:cs="仿宋" w:hint="eastAsia"/>
          <w:kern w:val="0"/>
          <w:sz w:val="28"/>
          <w:szCs w:val="28"/>
          <w:lang w:bidi="ar"/>
        </w:rPr>
        <w:t>工学院就博士双学位、本科生</w:t>
      </w:r>
      <w:r>
        <w:rPr>
          <w:rFonts w:ascii="仿宋" w:eastAsia="仿宋" w:hAnsi="仿宋" w:cs="仿宋" w:hint="eastAsia"/>
          <w:kern w:val="0"/>
          <w:sz w:val="28"/>
          <w:szCs w:val="28"/>
          <w:lang w:bidi="ar"/>
        </w:rPr>
        <w:t>2+2</w:t>
      </w:r>
      <w:r>
        <w:rPr>
          <w:rFonts w:ascii="仿宋" w:eastAsia="仿宋" w:hAnsi="仿宋" w:cs="仿宋" w:hint="eastAsia"/>
          <w:kern w:val="0"/>
          <w:sz w:val="28"/>
          <w:szCs w:val="28"/>
          <w:lang w:bidi="ar"/>
        </w:rPr>
        <w:t>双学位、</w:t>
      </w:r>
      <w:proofErr w:type="gramStart"/>
      <w:r>
        <w:rPr>
          <w:rFonts w:ascii="仿宋" w:eastAsia="仿宋" w:hAnsi="仿宋" w:cs="仿宋" w:hint="eastAsia"/>
          <w:kern w:val="0"/>
          <w:sz w:val="28"/>
          <w:szCs w:val="28"/>
          <w:lang w:bidi="ar"/>
        </w:rPr>
        <w:t>本硕</w:t>
      </w:r>
      <w:proofErr w:type="gramEnd"/>
      <w:r>
        <w:rPr>
          <w:rFonts w:ascii="仿宋" w:eastAsia="仿宋" w:hAnsi="仿宋" w:cs="仿宋" w:hint="eastAsia"/>
          <w:kern w:val="0"/>
          <w:sz w:val="28"/>
          <w:szCs w:val="28"/>
          <w:lang w:bidi="ar"/>
        </w:rPr>
        <w:t>3+2</w:t>
      </w:r>
      <w:r>
        <w:rPr>
          <w:rFonts w:ascii="仿宋" w:eastAsia="仿宋" w:hAnsi="仿宋" w:cs="仿宋" w:hint="eastAsia"/>
          <w:kern w:val="0"/>
          <w:sz w:val="28"/>
          <w:szCs w:val="28"/>
          <w:lang w:bidi="ar"/>
        </w:rPr>
        <w:t>、暑期夏令营等亦达成合作意向。</w:t>
      </w:r>
    </w:p>
    <w:p w14:paraId="6A132C71" w14:textId="77777777" w:rsidR="000955A7" w:rsidRDefault="000D29CB">
      <w:pPr>
        <w:widowControl/>
        <w:ind w:firstLineChars="200" w:firstLine="560"/>
        <w:jc w:val="left"/>
        <w:rPr>
          <w:rFonts w:ascii="仿宋" w:eastAsia="仿宋" w:hAnsi="仿宋" w:cs="仿宋"/>
          <w:kern w:val="0"/>
          <w:sz w:val="28"/>
          <w:szCs w:val="28"/>
          <w:lang w:bidi="ar"/>
        </w:rPr>
      </w:pPr>
      <w:r>
        <w:rPr>
          <w:rFonts w:ascii="仿宋" w:eastAsia="仿宋" w:hAnsi="仿宋" w:cs="仿宋" w:hint="eastAsia"/>
          <w:kern w:val="0"/>
          <w:sz w:val="28"/>
          <w:szCs w:val="28"/>
          <w:lang w:bidi="ar"/>
        </w:rPr>
        <w:t>推介交流会结束后，孙立涛副校长一行随季</w:t>
      </w:r>
      <w:proofErr w:type="gramStart"/>
      <w:r>
        <w:rPr>
          <w:rFonts w:ascii="仿宋" w:eastAsia="仿宋" w:hAnsi="仿宋" w:cs="仿宋" w:hint="eastAsia"/>
          <w:kern w:val="0"/>
          <w:sz w:val="28"/>
          <w:szCs w:val="28"/>
          <w:lang w:bidi="ar"/>
        </w:rPr>
        <w:t>铁军副</w:t>
      </w:r>
      <w:proofErr w:type="gramEnd"/>
      <w:r>
        <w:rPr>
          <w:rFonts w:ascii="仿宋" w:eastAsia="仿宋" w:hAnsi="仿宋" w:cs="仿宋" w:hint="eastAsia"/>
          <w:kern w:val="0"/>
          <w:sz w:val="28"/>
          <w:szCs w:val="28"/>
          <w:lang w:bidi="ar"/>
        </w:rPr>
        <w:t>市长一行前往香港大学。在香港大学，两校学科代表进行了充分交流，孙立涛副校长与香港大学申作军副校长现场签署了“东南大学和香港大学合作框架协议”。</w:t>
      </w:r>
    </w:p>
    <w:p w14:paraId="2F684A96" w14:textId="77777777" w:rsidR="000955A7" w:rsidRDefault="000D29CB">
      <w:pPr>
        <w:widowControl/>
        <w:ind w:firstLineChars="200" w:firstLine="560"/>
        <w:jc w:val="left"/>
        <w:rPr>
          <w:rFonts w:ascii="仿宋" w:eastAsia="仿宋" w:hAnsi="仿宋" w:cs="仿宋"/>
          <w:sz w:val="28"/>
          <w:szCs w:val="28"/>
        </w:rPr>
      </w:pPr>
      <w:r>
        <w:rPr>
          <w:rFonts w:ascii="仿宋" w:eastAsia="仿宋" w:hAnsi="仿宋" w:cs="仿宋" w:hint="eastAsia"/>
          <w:kern w:val="0"/>
          <w:sz w:val="28"/>
          <w:szCs w:val="28"/>
          <w:lang w:bidi="ar"/>
        </w:rPr>
        <w:t xml:space="preserve"> </w:t>
      </w:r>
      <w:r>
        <w:rPr>
          <w:rFonts w:ascii="仿宋" w:eastAsia="仿宋" w:hAnsi="仿宋" w:cs="仿宋" w:hint="eastAsia"/>
          <w:sz w:val="28"/>
          <w:szCs w:val="28"/>
        </w:rPr>
        <w:t>17</w:t>
      </w:r>
      <w:r>
        <w:rPr>
          <w:rFonts w:ascii="仿宋" w:eastAsia="仿宋" w:hAnsi="仿宋" w:cs="仿宋" w:hint="eastAsia"/>
          <w:sz w:val="28"/>
          <w:szCs w:val="28"/>
        </w:rPr>
        <w:t>日</w:t>
      </w:r>
      <w:r>
        <w:rPr>
          <w:rFonts w:ascii="仿宋" w:eastAsia="仿宋" w:hAnsi="仿宋" w:cs="仿宋" w:hint="eastAsia"/>
          <w:sz w:val="28"/>
          <w:szCs w:val="28"/>
        </w:rPr>
        <w:t>-19</w:t>
      </w:r>
      <w:r>
        <w:rPr>
          <w:rFonts w:ascii="仿宋" w:eastAsia="仿宋" w:hAnsi="仿宋" w:cs="仿宋" w:hint="eastAsia"/>
          <w:sz w:val="28"/>
          <w:szCs w:val="28"/>
        </w:rPr>
        <w:t>日，南京市访问团的行程结束后，我校访问团一行六人，继续访问了香港城市大学、香港中文大学。孙立涛</w:t>
      </w:r>
      <w:r>
        <w:rPr>
          <w:rFonts w:ascii="仿宋" w:eastAsia="仿宋" w:hAnsi="仿宋" w:cs="仿宋" w:hint="eastAsia"/>
          <w:sz w:val="28"/>
          <w:szCs w:val="28"/>
        </w:rPr>
        <w:t>副校长一行首先来到香港</w:t>
      </w:r>
      <w:r>
        <w:rPr>
          <w:rFonts w:ascii="仿宋" w:eastAsia="仿宋" w:hAnsi="仿宋" w:cs="仿宋" w:hint="eastAsia"/>
          <w:sz w:val="28"/>
          <w:szCs w:val="28"/>
        </w:rPr>
        <w:t>城市</w:t>
      </w:r>
      <w:r>
        <w:rPr>
          <w:rFonts w:ascii="仿宋" w:eastAsia="仿宋" w:hAnsi="仿宋" w:cs="仿宋" w:hint="eastAsia"/>
          <w:sz w:val="28"/>
          <w:szCs w:val="28"/>
        </w:rPr>
        <w:t>大学，与香港</w:t>
      </w:r>
      <w:r>
        <w:rPr>
          <w:rFonts w:ascii="仿宋" w:eastAsia="仿宋" w:hAnsi="仿宋" w:cs="仿宋" w:hint="eastAsia"/>
          <w:sz w:val="28"/>
          <w:szCs w:val="28"/>
        </w:rPr>
        <w:t>城市</w:t>
      </w:r>
      <w:r>
        <w:rPr>
          <w:rFonts w:ascii="仿宋" w:eastAsia="仿宋" w:hAnsi="仿宋" w:cs="仿宋" w:hint="eastAsia"/>
          <w:sz w:val="28"/>
          <w:szCs w:val="28"/>
        </w:rPr>
        <w:t>大学</w:t>
      </w:r>
      <w:r>
        <w:rPr>
          <w:rFonts w:ascii="仿宋" w:eastAsia="仿宋" w:hAnsi="仿宋" w:cs="仿宋" w:hint="eastAsia"/>
          <w:sz w:val="28"/>
          <w:szCs w:val="28"/>
        </w:rPr>
        <w:t>李文荣副校长</w:t>
      </w:r>
      <w:r>
        <w:rPr>
          <w:rFonts w:ascii="仿宋" w:eastAsia="仿宋" w:hAnsi="仿宋" w:cs="仿宋" w:hint="eastAsia"/>
          <w:sz w:val="28"/>
          <w:szCs w:val="28"/>
        </w:rPr>
        <w:t>及相关</w:t>
      </w:r>
      <w:r>
        <w:rPr>
          <w:rFonts w:ascii="仿宋" w:eastAsia="仿宋" w:hAnsi="仿宋" w:cs="仿宋" w:hint="eastAsia"/>
          <w:sz w:val="28"/>
          <w:szCs w:val="28"/>
        </w:rPr>
        <w:t>学科</w:t>
      </w:r>
      <w:r>
        <w:rPr>
          <w:rFonts w:ascii="仿宋" w:eastAsia="仿宋" w:hAnsi="仿宋" w:cs="仿宋" w:hint="eastAsia"/>
          <w:sz w:val="28"/>
          <w:szCs w:val="28"/>
        </w:rPr>
        <w:t>负责人进行了深入的座谈交流。双方就</w:t>
      </w:r>
      <w:r>
        <w:rPr>
          <w:rFonts w:ascii="仿宋" w:eastAsia="仿宋" w:hAnsi="仿宋" w:cs="仿宋" w:hint="eastAsia"/>
          <w:sz w:val="28"/>
          <w:szCs w:val="28"/>
        </w:rPr>
        <w:t>校级合作协议续签、</w:t>
      </w:r>
      <w:r>
        <w:rPr>
          <w:rFonts w:ascii="仿宋" w:eastAsia="仿宋" w:hAnsi="仿宋" w:cs="仿宋" w:hint="eastAsia"/>
          <w:sz w:val="28"/>
          <w:szCs w:val="28"/>
        </w:rPr>
        <w:t>学术研究合作、师生交流互换、联合培养项目等议题展开讨论，并达成多项共识。</w:t>
      </w:r>
      <w:r>
        <w:rPr>
          <w:rFonts w:ascii="仿宋" w:eastAsia="仿宋" w:hAnsi="仿宋" w:cs="仿宋" w:hint="eastAsia"/>
          <w:sz w:val="28"/>
          <w:szCs w:val="28"/>
        </w:rPr>
        <w:t>在香港中文大学，孙立涛</w:t>
      </w:r>
      <w:r>
        <w:rPr>
          <w:rFonts w:ascii="仿宋" w:eastAsia="仿宋" w:hAnsi="仿宋" w:cs="仿宋" w:hint="eastAsia"/>
          <w:sz w:val="28"/>
          <w:szCs w:val="28"/>
        </w:rPr>
        <w:t>副校长介绍了东南大学在学科建设、人才培养、科研创新等方面的发展成果，并表达了与香港</w:t>
      </w:r>
      <w:r>
        <w:rPr>
          <w:rFonts w:ascii="仿宋" w:eastAsia="仿宋" w:hAnsi="仿宋" w:cs="仿宋" w:hint="eastAsia"/>
          <w:sz w:val="28"/>
          <w:szCs w:val="28"/>
        </w:rPr>
        <w:t>中文</w:t>
      </w:r>
      <w:r>
        <w:rPr>
          <w:rFonts w:ascii="仿宋" w:eastAsia="仿宋" w:hAnsi="仿宋" w:cs="仿宋" w:hint="eastAsia"/>
          <w:sz w:val="28"/>
          <w:szCs w:val="28"/>
        </w:rPr>
        <w:t>大学进一步深化合作的意愿。香港</w:t>
      </w:r>
      <w:r>
        <w:rPr>
          <w:rFonts w:ascii="仿宋" w:eastAsia="仿宋" w:hAnsi="仿宋" w:cs="仿宋" w:hint="eastAsia"/>
          <w:sz w:val="28"/>
          <w:szCs w:val="28"/>
        </w:rPr>
        <w:t>中文</w:t>
      </w:r>
      <w:r>
        <w:rPr>
          <w:rFonts w:ascii="仿宋" w:eastAsia="仿宋" w:hAnsi="仿宋" w:cs="仿宋" w:hint="eastAsia"/>
          <w:sz w:val="28"/>
          <w:szCs w:val="28"/>
        </w:rPr>
        <w:t>大学</w:t>
      </w:r>
      <w:r>
        <w:rPr>
          <w:rFonts w:ascii="仿宋" w:eastAsia="仿宋" w:hAnsi="仿宋" w:cs="仿宋" w:hint="eastAsia"/>
          <w:sz w:val="28"/>
          <w:szCs w:val="28"/>
        </w:rPr>
        <w:t>陈伟仪副校长</w:t>
      </w:r>
      <w:r>
        <w:rPr>
          <w:rFonts w:ascii="仿宋" w:eastAsia="仿宋" w:hAnsi="仿宋" w:cs="仿宋" w:hint="eastAsia"/>
          <w:sz w:val="28"/>
          <w:szCs w:val="28"/>
        </w:rPr>
        <w:t>对东南大学取得的成就表示赞赏，并希望两</w:t>
      </w:r>
      <w:proofErr w:type="gramStart"/>
      <w:r>
        <w:rPr>
          <w:rFonts w:ascii="仿宋" w:eastAsia="仿宋" w:hAnsi="仿宋" w:cs="仿宋" w:hint="eastAsia"/>
          <w:sz w:val="28"/>
          <w:szCs w:val="28"/>
        </w:rPr>
        <w:t>校能够</w:t>
      </w:r>
      <w:proofErr w:type="gramEnd"/>
      <w:r>
        <w:rPr>
          <w:rFonts w:ascii="仿宋" w:eastAsia="仿宋" w:hAnsi="仿宋" w:cs="仿宋" w:hint="eastAsia"/>
          <w:sz w:val="28"/>
          <w:szCs w:val="28"/>
        </w:rPr>
        <w:t>在现有合作基础上，拓宽合作领域，提升合作层次</w:t>
      </w:r>
      <w:r>
        <w:rPr>
          <w:rFonts w:ascii="仿宋" w:eastAsia="仿宋" w:hAnsi="仿宋" w:cs="仿宋" w:hint="eastAsia"/>
          <w:sz w:val="28"/>
          <w:szCs w:val="28"/>
        </w:rPr>
        <w:t>，</w:t>
      </w:r>
      <w:r>
        <w:rPr>
          <w:rFonts w:ascii="仿宋" w:eastAsia="仿宋" w:hAnsi="仿宋" w:cs="仿宋" w:hint="eastAsia"/>
          <w:sz w:val="28"/>
          <w:szCs w:val="28"/>
        </w:rPr>
        <w:t>加强学科间的务实合作，双方就本科生</w:t>
      </w:r>
      <w:r>
        <w:rPr>
          <w:rFonts w:ascii="仿宋" w:eastAsia="仿宋" w:hAnsi="仿宋" w:cs="仿宋" w:hint="eastAsia"/>
          <w:sz w:val="28"/>
          <w:szCs w:val="28"/>
        </w:rPr>
        <w:t>2+2</w:t>
      </w:r>
      <w:r>
        <w:rPr>
          <w:rFonts w:ascii="仿宋" w:eastAsia="仿宋" w:hAnsi="仿宋" w:cs="仿宋" w:hint="eastAsia"/>
          <w:sz w:val="28"/>
          <w:szCs w:val="28"/>
        </w:rPr>
        <w:t>培养，博士生联合培养，暑期夏令营等达成共识</w:t>
      </w:r>
      <w:r>
        <w:rPr>
          <w:rFonts w:ascii="仿宋" w:eastAsia="仿宋" w:hAnsi="仿宋" w:cs="仿宋" w:hint="eastAsia"/>
          <w:sz w:val="28"/>
          <w:szCs w:val="28"/>
        </w:rPr>
        <w:t>。</w:t>
      </w:r>
    </w:p>
    <w:p w14:paraId="659DCA7F" w14:textId="77777777" w:rsidR="000955A7" w:rsidRDefault="000D29CB">
      <w:pPr>
        <w:pStyle w:val="a0"/>
        <w:widowControl/>
        <w:rPr>
          <w:rFonts w:ascii="仿宋" w:eastAsia="仿宋" w:hAnsi="仿宋" w:cs="仿宋" w:hint="default"/>
          <w:sz w:val="28"/>
          <w:szCs w:val="28"/>
        </w:rPr>
      </w:pPr>
      <w:r>
        <w:rPr>
          <w:rFonts w:ascii="仿宋" w:eastAsia="仿宋" w:hAnsi="仿宋" w:cs="仿宋"/>
          <w:sz w:val="28"/>
          <w:szCs w:val="28"/>
        </w:rPr>
        <w:t>此次访问的香港各高校对加</w:t>
      </w:r>
      <w:r>
        <w:rPr>
          <w:rFonts w:ascii="仿宋" w:eastAsia="仿宋" w:hAnsi="仿宋" w:cs="仿宋"/>
          <w:sz w:val="28"/>
          <w:szCs w:val="28"/>
        </w:rPr>
        <w:t>入我校牵头的“中英大学工程教育与研究联盟”、“世界碳中和大学联盟”，也表示出极大的兴趣，后续将共同推进加入事宜。</w:t>
      </w:r>
      <w:r>
        <w:rPr>
          <w:rFonts w:ascii="仿宋" w:eastAsia="仿宋" w:hAnsi="仿宋" w:cs="仿宋"/>
          <w:sz w:val="28"/>
          <w:szCs w:val="28"/>
        </w:rPr>
        <w:t xml:space="preserve">     </w:t>
      </w:r>
    </w:p>
    <w:p w14:paraId="401C5DBD" w14:textId="77777777" w:rsidR="000955A7" w:rsidRDefault="000D29CB">
      <w:pPr>
        <w:pStyle w:val="a0"/>
        <w:widowControl/>
        <w:numPr>
          <w:ilvl w:val="0"/>
          <w:numId w:val="1"/>
        </w:numPr>
        <w:ind w:firstLineChars="0" w:firstLine="0"/>
        <w:rPr>
          <w:rFonts w:ascii="仿宋" w:eastAsia="仿宋" w:hAnsi="仿宋" w:cs="仿宋" w:hint="default"/>
          <w:sz w:val="28"/>
          <w:szCs w:val="28"/>
        </w:rPr>
      </w:pPr>
      <w:r>
        <w:rPr>
          <w:rFonts w:ascii="仿宋" w:eastAsia="仿宋" w:hAnsi="仿宋" w:cs="仿宋"/>
          <w:sz w:val="28"/>
          <w:szCs w:val="28"/>
        </w:rPr>
        <w:t>拜访香港中联办</w:t>
      </w:r>
    </w:p>
    <w:p w14:paraId="31365FFB" w14:textId="77777777" w:rsidR="000955A7" w:rsidRDefault="000D29CB">
      <w:pPr>
        <w:pStyle w:val="a0"/>
        <w:widowControl/>
        <w:rPr>
          <w:rFonts w:ascii="仿宋" w:eastAsia="仿宋" w:hAnsi="仿宋" w:cs="仿宋" w:hint="default"/>
          <w:sz w:val="21"/>
          <w:szCs w:val="21"/>
        </w:rPr>
      </w:pPr>
      <w:r>
        <w:rPr>
          <w:rFonts w:ascii="仿宋" w:eastAsia="仿宋" w:hAnsi="仿宋" w:cs="仿宋"/>
          <w:sz w:val="28"/>
          <w:szCs w:val="28"/>
        </w:rPr>
        <w:lastRenderedPageBreak/>
        <w:t>在香港中联办，中联办教科部王伟明部长、陈玉林处长等接待了访问团一行。王伟明部长在听取了孙立涛副校长对东大的整体介绍后，对东大的学科优势和取得的成果表示非常的赞赏，并鼓励东大在香港地区进行更深入的、更务实的科研合作。孙立涛副校长表示，东大正在积极规划布局，充分利用香港的区域优势、国际化特点，加强国际科研合作，引进国际高端人才、举办国际会议，为发展国家教育事业“引进来、走出</w:t>
      </w:r>
      <w:r>
        <w:rPr>
          <w:rFonts w:ascii="仿宋" w:eastAsia="仿宋" w:hAnsi="仿宋" w:cs="仿宋"/>
          <w:sz w:val="28"/>
          <w:szCs w:val="28"/>
        </w:rPr>
        <w:t>去”做出更好的成绩。</w:t>
      </w:r>
      <w:r>
        <w:rPr>
          <w:rFonts w:ascii="仿宋" w:eastAsia="仿宋" w:hAnsi="仿宋" w:cs="仿宋"/>
          <w:sz w:val="28"/>
          <w:szCs w:val="28"/>
        </w:rPr>
        <w:t xml:space="preserve">     </w:t>
      </w:r>
    </w:p>
    <w:p w14:paraId="4EFADC1A" w14:textId="77777777" w:rsidR="000955A7" w:rsidRDefault="000D29CB">
      <w:pPr>
        <w:pStyle w:val="a0"/>
        <w:widowControl/>
        <w:numPr>
          <w:ilvl w:val="0"/>
          <w:numId w:val="1"/>
        </w:numPr>
        <w:ind w:firstLineChars="0" w:firstLine="0"/>
        <w:rPr>
          <w:rFonts w:ascii="仿宋" w:eastAsia="仿宋" w:hAnsi="仿宋" w:cs="仿宋" w:hint="default"/>
          <w:sz w:val="28"/>
          <w:szCs w:val="28"/>
        </w:rPr>
      </w:pPr>
      <w:r>
        <w:rPr>
          <w:rFonts w:ascii="仿宋" w:eastAsia="仿宋" w:hAnsi="仿宋" w:cs="仿宋"/>
          <w:sz w:val="28"/>
          <w:szCs w:val="28"/>
        </w:rPr>
        <w:t>与香港部分校友会面</w:t>
      </w:r>
    </w:p>
    <w:p w14:paraId="2707FBD1" w14:textId="77777777" w:rsidR="000955A7" w:rsidRDefault="000D29CB">
      <w:pPr>
        <w:pStyle w:val="a0"/>
        <w:widowControl/>
        <w:rPr>
          <w:rFonts w:ascii="仿宋" w:eastAsia="仿宋" w:hAnsi="仿宋" w:cs="仿宋" w:hint="default"/>
          <w:sz w:val="28"/>
          <w:szCs w:val="28"/>
        </w:rPr>
      </w:pPr>
      <w:r>
        <w:rPr>
          <w:rFonts w:ascii="仿宋" w:eastAsia="仿宋" w:hAnsi="仿宋" w:cs="仿宋"/>
          <w:sz w:val="28"/>
          <w:szCs w:val="28"/>
        </w:rPr>
        <w:t>在港期间</w:t>
      </w:r>
      <w:r>
        <w:rPr>
          <w:rFonts w:ascii="仿宋" w:eastAsia="仿宋" w:hAnsi="仿宋" w:cs="仿宋"/>
          <w:sz w:val="28"/>
          <w:szCs w:val="28"/>
        </w:rPr>
        <w:t>，</w:t>
      </w:r>
      <w:r>
        <w:rPr>
          <w:rFonts w:ascii="仿宋" w:eastAsia="仿宋" w:hAnsi="仿宋" w:cs="仿宋"/>
          <w:sz w:val="28"/>
          <w:szCs w:val="28"/>
        </w:rPr>
        <w:t>孙立涛副校长</w:t>
      </w:r>
      <w:r>
        <w:rPr>
          <w:rFonts w:ascii="仿宋" w:eastAsia="仿宋" w:hAnsi="仿宋" w:cs="仿宋"/>
          <w:sz w:val="28"/>
          <w:szCs w:val="28"/>
        </w:rPr>
        <w:t>还与</w:t>
      </w:r>
      <w:r>
        <w:rPr>
          <w:rFonts w:ascii="仿宋" w:eastAsia="仿宋" w:hAnsi="仿宋" w:cs="仿宋"/>
          <w:sz w:val="28"/>
          <w:szCs w:val="28"/>
        </w:rPr>
        <w:t>部分东大</w:t>
      </w:r>
      <w:r>
        <w:rPr>
          <w:rFonts w:ascii="仿宋" w:eastAsia="仿宋" w:hAnsi="仿宋" w:cs="仿宋"/>
          <w:sz w:val="28"/>
          <w:szCs w:val="28"/>
        </w:rPr>
        <w:t>香港校友代表进行了亲切会面。校友们分享了在香港的学习、工作和生活经历，并表达了对母校的深厚感情和对母校未来展的美好祝愿。</w:t>
      </w:r>
      <w:r>
        <w:rPr>
          <w:rFonts w:ascii="仿宋" w:eastAsia="仿宋" w:hAnsi="仿宋" w:cs="仿宋"/>
          <w:sz w:val="28"/>
          <w:szCs w:val="28"/>
        </w:rPr>
        <w:t>孙立涛</w:t>
      </w:r>
      <w:r>
        <w:rPr>
          <w:rFonts w:ascii="仿宋" w:eastAsia="仿宋" w:hAnsi="仿宋" w:cs="仿宋"/>
          <w:sz w:val="28"/>
          <w:szCs w:val="28"/>
        </w:rPr>
        <w:t>副校长向校友们介绍了母校的最新发展情况，并希望校友们能够继续关心和支持母校的发展，为母校与香港地区的交流合作贡献力量。</w:t>
      </w:r>
    </w:p>
    <w:p w14:paraId="0F245DEC" w14:textId="77777777" w:rsidR="000955A7" w:rsidRDefault="000D29CB">
      <w:pPr>
        <w:pStyle w:val="a0"/>
        <w:widowControl/>
        <w:ind w:firstLineChars="0" w:firstLine="0"/>
        <w:rPr>
          <w:rFonts w:ascii="仿宋" w:eastAsia="仿宋" w:hAnsi="仿宋" w:cs="仿宋" w:hint="default"/>
          <w:b/>
          <w:bCs/>
          <w:sz w:val="28"/>
          <w:szCs w:val="28"/>
        </w:rPr>
      </w:pPr>
      <w:r>
        <w:rPr>
          <w:rFonts w:ascii="仿宋" w:eastAsia="仿宋" w:hAnsi="仿宋" w:cs="仿宋"/>
          <w:b/>
          <w:bCs/>
          <w:sz w:val="28"/>
          <w:szCs w:val="28"/>
        </w:rPr>
        <w:t>二、相关合作意向汇总及后续推进</w:t>
      </w:r>
    </w:p>
    <w:tbl>
      <w:tblPr>
        <w:tblStyle w:val="a5"/>
        <w:tblW w:w="8933" w:type="dxa"/>
        <w:jc w:val="center"/>
        <w:tblLook w:val="04A0" w:firstRow="1" w:lastRow="0" w:firstColumn="1" w:lastColumn="0" w:noHBand="0" w:noVBand="1"/>
      </w:tblPr>
      <w:tblGrid>
        <w:gridCol w:w="477"/>
        <w:gridCol w:w="1410"/>
        <w:gridCol w:w="1530"/>
        <w:gridCol w:w="2010"/>
        <w:gridCol w:w="1575"/>
        <w:gridCol w:w="1931"/>
      </w:tblGrid>
      <w:tr w:rsidR="000955A7" w14:paraId="28597A4B" w14:textId="77777777">
        <w:trPr>
          <w:jc w:val="center"/>
        </w:trPr>
        <w:tc>
          <w:tcPr>
            <w:tcW w:w="477" w:type="dxa"/>
          </w:tcPr>
          <w:p w14:paraId="0AD02445"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序号</w:t>
            </w:r>
          </w:p>
        </w:tc>
        <w:tc>
          <w:tcPr>
            <w:tcW w:w="1410" w:type="dxa"/>
          </w:tcPr>
          <w:p w14:paraId="4559EB68"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学校</w:t>
            </w:r>
            <w:r>
              <w:rPr>
                <w:rFonts w:asciiTheme="minorEastAsia" w:hAnsiTheme="minorEastAsia" w:cstheme="minorEastAsia" w:hint="eastAsia"/>
                <w:sz w:val="24"/>
              </w:rPr>
              <w:t>/</w:t>
            </w:r>
            <w:r>
              <w:rPr>
                <w:rFonts w:asciiTheme="minorEastAsia" w:hAnsiTheme="minorEastAsia" w:cstheme="minorEastAsia" w:hint="eastAsia"/>
                <w:sz w:val="24"/>
              </w:rPr>
              <w:t>单位</w:t>
            </w:r>
          </w:p>
        </w:tc>
        <w:tc>
          <w:tcPr>
            <w:tcW w:w="1530" w:type="dxa"/>
          </w:tcPr>
          <w:p w14:paraId="76E96266"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拟开展合作</w:t>
            </w:r>
          </w:p>
        </w:tc>
        <w:tc>
          <w:tcPr>
            <w:tcW w:w="2010" w:type="dxa"/>
          </w:tcPr>
          <w:p w14:paraId="5FACB941"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截至</w:t>
            </w:r>
            <w:r>
              <w:rPr>
                <w:rFonts w:asciiTheme="minorEastAsia" w:hAnsiTheme="minorEastAsia" w:cstheme="minorEastAsia" w:hint="eastAsia"/>
                <w:sz w:val="24"/>
              </w:rPr>
              <w:t>2025</w:t>
            </w:r>
            <w:r>
              <w:rPr>
                <w:rFonts w:asciiTheme="minorEastAsia" w:hAnsiTheme="minorEastAsia" w:cstheme="minorEastAsia" w:hint="eastAsia"/>
                <w:sz w:val="24"/>
              </w:rPr>
              <w:t>年</w:t>
            </w:r>
            <w:r>
              <w:rPr>
                <w:rFonts w:asciiTheme="minorEastAsia" w:hAnsiTheme="minorEastAsia" w:cstheme="minorEastAsia" w:hint="eastAsia"/>
                <w:sz w:val="24"/>
              </w:rPr>
              <w:t>2.21</w:t>
            </w:r>
            <w:r>
              <w:rPr>
                <w:rFonts w:asciiTheme="minorEastAsia" w:hAnsiTheme="minorEastAsia" w:cstheme="minorEastAsia" w:hint="eastAsia"/>
                <w:sz w:val="24"/>
              </w:rPr>
              <w:t>日进展情况</w:t>
            </w:r>
          </w:p>
        </w:tc>
        <w:tc>
          <w:tcPr>
            <w:tcW w:w="1575" w:type="dxa"/>
          </w:tcPr>
          <w:p w14:paraId="0B50793A"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下一步工作</w:t>
            </w:r>
          </w:p>
        </w:tc>
        <w:tc>
          <w:tcPr>
            <w:tcW w:w="1931" w:type="dxa"/>
          </w:tcPr>
          <w:p w14:paraId="7058FA3B"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落实部门、学院</w:t>
            </w:r>
          </w:p>
        </w:tc>
      </w:tr>
      <w:tr w:rsidR="000955A7" w14:paraId="36D27980" w14:textId="77777777">
        <w:trPr>
          <w:jc w:val="center"/>
        </w:trPr>
        <w:tc>
          <w:tcPr>
            <w:tcW w:w="477" w:type="dxa"/>
            <w:vAlign w:val="center"/>
          </w:tcPr>
          <w:p w14:paraId="2F74671B"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1</w:t>
            </w:r>
          </w:p>
        </w:tc>
        <w:tc>
          <w:tcPr>
            <w:tcW w:w="1410" w:type="dxa"/>
            <w:vAlign w:val="center"/>
          </w:tcPr>
          <w:p w14:paraId="06F1A575"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香港大学</w:t>
            </w:r>
          </w:p>
        </w:tc>
        <w:tc>
          <w:tcPr>
            <w:tcW w:w="1530" w:type="dxa"/>
            <w:vAlign w:val="center"/>
          </w:tcPr>
          <w:p w14:paraId="68B46ACA"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校级合作协议签署</w:t>
            </w:r>
          </w:p>
        </w:tc>
        <w:tc>
          <w:tcPr>
            <w:tcW w:w="2010" w:type="dxa"/>
            <w:vAlign w:val="center"/>
          </w:tcPr>
          <w:p w14:paraId="31289AC5"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已签署</w:t>
            </w:r>
          </w:p>
        </w:tc>
        <w:tc>
          <w:tcPr>
            <w:tcW w:w="1575" w:type="dxa"/>
            <w:vAlign w:val="center"/>
          </w:tcPr>
          <w:p w14:paraId="4BDAFE03"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推动具体合作，落实协议内容</w:t>
            </w:r>
          </w:p>
        </w:tc>
        <w:tc>
          <w:tcPr>
            <w:tcW w:w="1931" w:type="dxa"/>
            <w:vAlign w:val="center"/>
          </w:tcPr>
          <w:p w14:paraId="28D012DA"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港澳台办公室</w:t>
            </w:r>
            <w:r>
              <w:rPr>
                <w:rFonts w:asciiTheme="minorEastAsia" w:hAnsiTheme="minorEastAsia" w:cstheme="minorEastAsia" w:hint="eastAsia"/>
                <w:sz w:val="24"/>
              </w:rPr>
              <w:t>、</w:t>
            </w:r>
            <w:r>
              <w:rPr>
                <w:rFonts w:asciiTheme="minorEastAsia" w:hAnsiTheme="minorEastAsia" w:cstheme="minorEastAsia" w:hint="eastAsia"/>
                <w:sz w:val="24"/>
              </w:rPr>
              <w:t>相关学科</w:t>
            </w:r>
          </w:p>
        </w:tc>
      </w:tr>
      <w:tr w:rsidR="000955A7" w14:paraId="0EFCFEDB" w14:textId="77777777">
        <w:trPr>
          <w:jc w:val="center"/>
        </w:trPr>
        <w:tc>
          <w:tcPr>
            <w:tcW w:w="477" w:type="dxa"/>
            <w:vAlign w:val="center"/>
          </w:tcPr>
          <w:p w14:paraId="73D76642"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2</w:t>
            </w:r>
          </w:p>
        </w:tc>
        <w:tc>
          <w:tcPr>
            <w:tcW w:w="1410" w:type="dxa"/>
            <w:vMerge w:val="restart"/>
            <w:vAlign w:val="center"/>
          </w:tcPr>
          <w:p w14:paraId="3BFFF7A7"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香港科技大学</w:t>
            </w:r>
          </w:p>
        </w:tc>
        <w:tc>
          <w:tcPr>
            <w:tcW w:w="1530" w:type="dxa"/>
            <w:vAlign w:val="center"/>
          </w:tcPr>
          <w:p w14:paraId="37D24E5C" w14:textId="77777777" w:rsidR="000955A7" w:rsidRDefault="000D29CB">
            <w:pPr>
              <w:rPr>
                <w:rFonts w:asciiTheme="minorEastAsia" w:hAnsiTheme="minorEastAsia" w:cstheme="minorEastAsia"/>
                <w:sz w:val="24"/>
              </w:rPr>
            </w:pPr>
            <w:proofErr w:type="gramStart"/>
            <w:r>
              <w:rPr>
                <w:rFonts w:asciiTheme="minorEastAsia" w:hAnsiTheme="minorEastAsia" w:cstheme="minorEastAsia" w:hint="eastAsia"/>
                <w:sz w:val="24"/>
              </w:rPr>
              <w:t>拟签署</w:t>
            </w:r>
            <w:proofErr w:type="gramEnd"/>
            <w:r>
              <w:rPr>
                <w:rFonts w:asciiTheme="minorEastAsia" w:hAnsiTheme="minorEastAsia" w:cstheme="minorEastAsia" w:hint="eastAsia"/>
                <w:sz w:val="24"/>
              </w:rPr>
              <w:t>校级医学学科合作协议</w:t>
            </w:r>
          </w:p>
        </w:tc>
        <w:tc>
          <w:tcPr>
            <w:tcW w:w="2010" w:type="dxa"/>
            <w:vAlign w:val="center"/>
          </w:tcPr>
          <w:p w14:paraId="34E329C5"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达成一致意向，沟通中，</w:t>
            </w:r>
            <w:proofErr w:type="gramStart"/>
            <w:r>
              <w:rPr>
                <w:rFonts w:asciiTheme="minorEastAsia" w:hAnsiTheme="minorEastAsia" w:cstheme="minorEastAsia" w:hint="eastAsia"/>
                <w:sz w:val="24"/>
              </w:rPr>
              <w:t>待港科</w:t>
            </w:r>
            <w:proofErr w:type="gramEnd"/>
            <w:r>
              <w:rPr>
                <w:rFonts w:asciiTheme="minorEastAsia" w:hAnsiTheme="minorEastAsia" w:cstheme="minorEastAsia" w:hint="eastAsia"/>
                <w:sz w:val="24"/>
              </w:rPr>
              <w:t>提供协议初稿</w:t>
            </w:r>
          </w:p>
        </w:tc>
        <w:tc>
          <w:tcPr>
            <w:tcW w:w="1575" w:type="dxa"/>
            <w:vAlign w:val="center"/>
          </w:tcPr>
          <w:p w14:paraId="333B698D"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确定协议内容，争取</w:t>
            </w:r>
            <w:r>
              <w:rPr>
                <w:rFonts w:asciiTheme="minorEastAsia" w:hAnsiTheme="minorEastAsia" w:cstheme="minorEastAsia" w:hint="eastAsia"/>
                <w:sz w:val="24"/>
              </w:rPr>
              <w:t>2</w:t>
            </w:r>
            <w:r>
              <w:rPr>
                <w:rFonts w:asciiTheme="minorEastAsia" w:hAnsiTheme="minorEastAsia" w:cstheme="minorEastAsia" w:hint="eastAsia"/>
                <w:sz w:val="24"/>
              </w:rPr>
              <w:t>月完成签署</w:t>
            </w:r>
          </w:p>
        </w:tc>
        <w:tc>
          <w:tcPr>
            <w:tcW w:w="1931" w:type="dxa"/>
            <w:vAlign w:val="center"/>
          </w:tcPr>
          <w:p w14:paraId="0795AED6"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医学院</w:t>
            </w:r>
            <w:r>
              <w:rPr>
                <w:rFonts w:asciiTheme="minorEastAsia" w:hAnsiTheme="minorEastAsia" w:cstheme="minorEastAsia" w:hint="eastAsia"/>
                <w:sz w:val="24"/>
              </w:rPr>
              <w:t>、</w:t>
            </w:r>
            <w:r>
              <w:rPr>
                <w:rFonts w:asciiTheme="minorEastAsia" w:hAnsiTheme="minorEastAsia" w:cstheme="minorEastAsia" w:hint="eastAsia"/>
                <w:sz w:val="24"/>
              </w:rPr>
              <w:t>港澳台办公室协</w:t>
            </w:r>
            <w:r>
              <w:rPr>
                <w:rFonts w:asciiTheme="minorEastAsia" w:hAnsiTheme="minorEastAsia" w:cstheme="minorEastAsia" w:hint="eastAsia"/>
                <w:sz w:val="24"/>
              </w:rPr>
              <w:t>调</w:t>
            </w:r>
          </w:p>
        </w:tc>
      </w:tr>
      <w:tr w:rsidR="000955A7" w14:paraId="07F0CEA6" w14:textId="77777777">
        <w:trPr>
          <w:jc w:val="center"/>
        </w:trPr>
        <w:tc>
          <w:tcPr>
            <w:tcW w:w="477" w:type="dxa"/>
            <w:vAlign w:val="center"/>
          </w:tcPr>
          <w:p w14:paraId="261DB709"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3</w:t>
            </w:r>
          </w:p>
        </w:tc>
        <w:tc>
          <w:tcPr>
            <w:tcW w:w="1410" w:type="dxa"/>
            <w:vMerge/>
            <w:vAlign w:val="center"/>
          </w:tcPr>
          <w:p w14:paraId="3FC7BF8C" w14:textId="77777777" w:rsidR="000955A7" w:rsidRDefault="000955A7">
            <w:pPr>
              <w:rPr>
                <w:rFonts w:asciiTheme="minorEastAsia" w:hAnsiTheme="minorEastAsia" w:cstheme="minorEastAsia"/>
                <w:sz w:val="24"/>
              </w:rPr>
            </w:pPr>
          </w:p>
        </w:tc>
        <w:tc>
          <w:tcPr>
            <w:tcW w:w="1530" w:type="dxa"/>
            <w:vAlign w:val="center"/>
          </w:tcPr>
          <w:p w14:paraId="15B41C0C" w14:textId="77777777" w:rsidR="000955A7" w:rsidRDefault="000D29CB">
            <w:pPr>
              <w:rPr>
                <w:rFonts w:asciiTheme="minorEastAsia" w:hAnsiTheme="minorEastAsia" w:cstheme="minorEastAsia"/>
                <w:sz w:val="24"/>
              </w:rPr>
            </w:pPr>
            <w:proofErr w:type="gramStart"/>
            <w:r>
              <w:rPr>
                <w:rFonts w:asciiTheme="minorEastAsia" w:hAnsiTheme="minorEastAsia" w:cstheme="minorEastAsia" w:hint="eastAsia"/>
                <w:sz w:val="24"/>
              </w:rPr>
              <w:t>拟签署</w:t>
            </w:r>
            <w:proofErr w:type="gramEnd"/>
            <w:r>
              <w:rPr>
                <w:rFonts w:asciiTheme="minorEastAsia" w:hAnsiTheme="minorEastAsia" w:cstheme="minorEastAsia" w:hint="eastAsia"/>
                <w:sz w:val="24"/>
              </w:rPr>
              <w:t>计算机学科博士生联合培养协议</w:t>
            </w:r>
          </w:p>
        </w:tc>
        <w:tc>
          <w:tcPr>
            <w:tcW w:w="2010" w:type="dxa"/>
            <w:vAlign w:val="center"/>
          </w:tcPr>
          <w:p w14:paraId="72982093"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达成一致意向，具体协议内容沟通中</w:t>
            </w:r>
          </w:p>
        </w:tc>
        <w:tc>
          <w:tcPr>
            <w:tcW w:w="1575" w:type="dxa"/>
            <w:vAlign w:val="center"/>
          </w:tcPr>
          <w:p w14:paraId="69F33142"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确定协议内容，争取尽快完成签署</w:t>
            </w:r>
          </w:p>
        </w:tc>
        <w:tc>
          <w:tcPr>
            <w:tcW w:w="1931" w:type="dxa"/>
            <w:vAlign w:val="center"/>
          </w:tcPr>
          <w:p w14:paraId="444E5F24"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计算机学院、港澳台办公室协助</w:t>
            </w:r>
          </w:p>
        </w:tc>
      </w:tr>
      <w:tr w:rsidR="000955A7" w14:paraId="577FC318" w14:textId="77777777">
        <w:trPr>
          <w:jc w:val="center"/>
        </w:trPr>
        <w:tc>
          <w:tcPr>
            <w:tcW w:w="477" w:type="dxa"/>
            <w:vAlign w:val="center"/>
          </w:tcPr>
          <w:p w14:paraId="2F6E4876"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4</w:t>
            </w:r>
          </w:p>
        </w:tc>
        <w:tc>
          <w:tcPr>
            <w:tcW w:w="1410" w:type="dxa"/>
            <w:vMerge/>
            <w:vAlign w:val="center"/>
          </w:tcPr>
          <w:p w14:paraId="6AE8EA77" w14:textId="77777777" w:rsidR="000955A7" w:rsidRDefault="000955A7">
            <w:pPr>
              <w:rPr>
                <w:rFonts w:asciiTheme="minorEastAsia" w:hAnsiTheme="minorEastAsia" w:cstheme="minorEastAsia"/>
                <w:sz w:val="24"/>
              </w:rPr>
            </w:pPr>
          </w:p>
        </w:tc>
        <w:tc>
          <w:tcPr>
            <w:tcW w:w="1530" w:type="dxa"/>
            <w:vAlign w:val="center"/>
          </w:tcPr>
          <w:p w14:paraId="1B63EB7D"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签署的学科间合作协议</w:t>
            </w:r>
            <w:r>
              <w:rPr>
                <w:rFonts w:asciiTheme="minorEastAsia" w:hAnsiTheme="minorEastAsia" w:cstheme="minorEastAsia" w:hint="eastAsia"/>
                <w:sz w:val="24"/>
              </w:rPr>
              <w:lastRenderedPageBreak/>
              <w:t>后续落实跟进</w:t>
            </w:r>
          </w:p>
        </w:tc>
        <w:tc>
          <w:tcPr>
            <w:tcW w:w="2010" w:type="dxa"/>
            <w:vAlign w:val="center"/>
          </w:tcPr>
          <w:p w14:paraId="398FB1F3"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lastRenderedPageBreak/>
              <w:t>推进协议落实工作</w:t>
            </w:r>
          </w:p>
        </w:tc>
        <w:tc>
          <w:tcPr>
            <w:tcW w:w="1575" w:type="dxa"/>
            <w:vAlign w:val="center"/>
          </w:tcPr>
          <w:p w14:paraId="4FDA74D9"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推动中</w:t>
            </w:r>
          </w:p>
        </w:tc>
        <w:tc>
          <w:tcPr>
            <w:tcW w:w="1931" w:type="dxa"/>
            <w:vAlign w:val="center"/>
          </w:tcPr>
          <w:p w14:paraId="06246BD1"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计算机科学与工程学院</w:t>
            </w:r>
          </w:p>
        </w:tc>
      </w:tr>
      <w:tr w:rsidR="000955A7" w14:paraId="52982B47" w14:textId="77777777">
        <w:trPr>
          <w:jc w:val="center"/>
        </w:trPr>
        <w:tc>
          <w:tcPr>
            <w:tcW w:w="477" w:type="dxa"/>
            <w:vAlign w:val="center"/>
          </w:tcPr>
          <w:p w14:paraId="70435283"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lastRenderedPageBreak/>
              <w:t>5</w:t>
            </w:r>
          </w:p>
        </w:tc>
        <w:tc>
          <w:tcPr>
            <w:tcW w:w="1410" w:type="dxa"/>
            <w:vMerge/>
            <w:vAlign w:val="center"/>
          </w:tcPr>
          <w:p w14:paraId="5A5003FB" w14:textId="77777777" w:rsidR="000955A7" w:rsidRDefault="000955A7">
            <w:pPr>
              <w:rPr>
                <w:rFonts w:asciiTheme="minorEastAsia" w:hAnsiTheme="minorEastAsia" w:cstheme="minorEastAsia"/>
                <w:sz w:val="24"/>
              </w:rPr>
            </w:pPr>
          </w:p>
        </w:tc>
        <w:tc>
          <w:tcPr>
            <w:tcW w:w="1530" w:type="dxa"/>
            <w:vAlign w:val="center"/>
          </w:tcPr>
          <w:p w14:paraId="085914CF"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联合科研种子基金协议</w:t>
            </w:r>
          </w:p>
        </w:tc>
        <w:tc>
          <w:tcPr>
            <w:tcW w:w="2010" w:type="dxa"/>
            <w:vAlign w:val="center"/>
          </w:tcPr>
          <w:p w14:paraId="4F481880"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实施方案拟定中</w:t>
            </w:r>
          </w:p>
        </w:tc>
        <w:tc>
          <w:tcPr>
            <w:tcW w:w="1575" w:type="dxa"/>
            <w:vAlign w:val="center"/>
          </w:tcPr>
          <w:p w14:paraId="33E5CCC0"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拟定实施方案，开始启动申报工作</w:t>
            </w:r>
          </w:p>
        </w:tc>
        <w:tc>
          <w:tcPr>
            <w:tcW w:w="1931" w:type="dxa"/>
            <w:vAlign w:val="center"/>
          </w:tcPr>
          <w:p w14:paraId="647B62FD"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港澳台办</w:t>
            </w:r>
          </w:p>
        </w:tc>
      </w:tr>
      <w:tr w:rsidR="000955A7" w14:paraId="66E30DCF" w14:textId="77777777">
        <w:trPr>
          <w:jc w:val="center"/>
        </w:trPr>
        <w:tc>
          <w:tcPr>
            <w:tcW w:w="477" w:type="dxa"/>
            <w:vAlign w:val="center"/>
          </w:tcPr>
          <w:p w14:paraId="1D4E1A80"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6</w:t>
            </w:r>
          </w:p>
        </w:tc>
        <w:tc>
          <w:tcPr>
            <w:tcW w:w="1410" w:type="dxa"/>
            <w:vMerge/>
            <w:vAlign w:val="center"/>
          </w:tcPr>
          <w:p w14:paraId="1110A6B2" w14:textId="77777777" w:rsidR="000955A7" w:rsidRDefault="000955A7">
            <w:pPr>
              <w:rPr>
                <w:rFonts w:asciiTheme="minorEastAsia" w:hAnsiTheme="minorEastAsia" w:cstheme="minorEastAsia"/>
                <w:sz w:val="24"/>
              </w:rPr>
            </w:pPr>
          </w:p>
        </w:tc>
        <w:tc>
          <w:tcPr>
            <w:tcW w:w="1530" w:type="dxa"/>
            <w:vAlign w:val="center"/>
          </w:tcPr>
          <w:p w14:paraId="507BA60C"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拟加入中英工程联盟</w:t>
            </w:r>
          </w:p>
        </w:tc>
        <w:tc>
          <w:tcPr>
            <w:tcW w:w="2010" w:type="dxa"/>
            <w:vAlign w:val="center"/>
          </w:tcPr>
          <w:p w14:paraId="17B32151"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达成一致意向</w:t>
            </w:r>
          </w:p>
        </w:tc>
        <w:tc>
          <w:tcPr>
            <w:tcW w:w="1575" w:type="dxa"/>
            <w:vAlign w:val="center"/>
          </w:tcPr>
          <w:p w14:paraId="11436B19"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正在确认中</w:t>
            </w:r>
          </w:p>
        </w:tc>
        <w:tc>
          <w:tcPr>
            <w:tcW w:w="1931" w:type="dxa"/>
            <w:vAlign w:val="center"/>
          </w:tcPr>
          <w:p w14:paraId="63917E71"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港澳台办</w:t>
            </w:r>
          </w:p>
        </w:tc>
      </w:tr>
      <w:tr w:rsidR="000955A7" w14:paraId="563BBF0F" w14:textId="77777777">
        <w:trPr>
          <w:jc w:val="center"/>
        </w:trPr>
        <w:tc>
          <w:tcPr>
            <w:tcW w:w="477" w:type="dxa"/>
            <w:vAlign w:val="center"/>
          </w:tcPr>
          <w:p w14:paraId="6251B5E1"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7</w:t>
            </w:r>
          </w:p>
        </w:tc>
        <w:tc>
          <w:tcPr>
            <w:tcW w:w="1410" w:type="dxa"/>
            <w:vMerge w:val="restart"/>
            <w:vAlign w:val="center"/>
          </w:tcPr>
          <w:p w14:paraId="6C5673E3"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香港理工大学</w:t>
            </w:r>
          </w:p>
        </w:tc>
        <w:tc>
          <w:tcPr>
            <w:tcW w:w="1530" w:type="dxa"/>
            <w:vMerge w:val="restart"/>
            <w:vAlign w:val="center"/>
          </w:tcPr>
          <w:p w14:paraId="26D6A362"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拟加入中英工程联盟</w:t>
            </w:r>
          </w:p>
        </w:tc>
        <w:tc>
          <w:tcPr>
            <w:tcW w:w="2010" w:type="dxa"/>
            <w:vMerge w:val="restart"/>
            <w:vAlign w:val="center"/>
          </w:tcPr>
          <w:p w14:paraId="0A331DE5"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达成一致意向</w:t>
            </w:r>
          </w:p>
        </w:tc>
        <w:tc>
          <w:tcPr>
            <w:tcW w:w="1575" w:type="dxa"/>
            <w:vMerge w:val="restart"/>
            <w:vAlign w:val="center"/>
          </w:tcPr>
          <w:p w14:paraId="72F908A9"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正在确认中</w:t>
            </w:r>
          </w:p>
        </w:tc>
        <w:tc>
          <w:tcPr>
            <w:tcW w:w="1931" w:type="dxa"/>
            <w:vMerge w:val="restart"/>
            <w:vAlign w:val="center"/>
          </w:tcPr>
          <w:p w14:paraId="59A73A02"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港澳台办</w:t>
            </w:r>
          </w:p>
        </w:tc>
      </w:tr>
      <w:tr w:rsidR="000955A7" w14:paraId="33B7F0DB" w14:textId="77777777">
        <w:trPr>
          <w:jc w:val="center"/>
        </w:trPr>
        <w:tc>
          <w:tcPr>
            <w:tcW w:w="477" w:type="dxa"/>
            <w:vAlign w:val="center"/>
          </w:tcPr>
          <w:p w14:paraId="1EA17650"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8</w:t>
            </w:r>
          </w:p>
        </w:tc>
        <w:tc>
          <w:tcPr>
            <w:tcW w:w="1410" w:type="dxa"/>
            <w:vMerge/>
            <w:vAlign w:val="center"/>
          </w:tcPr>
          <w:p w14:paraId="05F2B927" w14:textId="77777777" w:rsidR="000955A7" w:rsidRDefault="000955A7">
            <w:pPr>
              <w:rPr>
                <w:rFonts w:asciiTheme="minorEastAsia" w:hAnsiTheme="minorEastAsia" w:cstheme="minorEastAsia"/>
                <w:sz w:val="24"/>
              </w:rPr>
            </w:pPr>
          </w:p>
        </w:tc>
        <w:tc>
          <w:tcPr>
            <w:tcW w:w="1530" w:type="dxa"/>
            <w:vMerge/>
            <w:vAlign w:val="center"/>
          </w:tcPr>
          <w:p w14:paraId="3C476C69" w14:textId="77777777" w:rsidR="000955A7" w:rsidRDefault="000955A7">
            <w:pPr>
              <w:rPr>
                <w:rFonts w:asciiTheme="minorEastAsia" w:hAnsiTheme="minorEastAsia" w:cstheme="minorEastAsia"/>
                <w:sz w:val="24"/>
              </w:rPr>
            </w:pPr>
          </w:p>
        </w:tc>
        <w:tc>
          <w:tcPr>
            <w:tcW w:w="2010" w:type="dxa"/>
            <w:vMerge/>
            <w:vAlign w:val="center"/>
          </w:tcPr>
          <w:p w14:paraId="4B0D2A41" w14:textId="77777777" w:rsidR="000955A7" w:rsidRDefault="000955A7">
            <w:pPr>
              <w:rPr>
                <w:rFonts w:asciiTheme="minorEastAsia" w:hAnsiTheme="minorEastAsia" w:cstheme="minorEastAsia"/>
                <w:sz w:val="24"/>
              </w:rPr>
            </w:pPr>
          </w:p>
        </w:tc>
        <w:tc>
          <w:tcPr>
            <w:tcW w:w="1575" w:type="dxa"/>
            <w:vMerge/>
            <w:vAlign w:val="center"/>
          </w:tcPr>
          <w:p w14:paraId="35F88C2E" w14:textId="77777777" w:rsidR="000955A7" w:rsidRDefault="000955A7">
            <w:pPr>
              <w:rPr>
                <w:rFonts w:asciiTheme="minorEastAsia" w:hAnsiTheme="minorEastAsia" w:cstheme="minorEastAsia"/>
                <w:sz w:val="24"/>
              </w:rPr>
            </w:pPr>
          </w:p>
        </w:tc>
        <w:tc>
          <w:tcPr>
            <w:tcW w:w="1931" w:type="dxa"/>
            <w:vMerge/>
            <w:vAlign w:val="center"/>
          </w:tcPr>
          <w:p w14:paraId="3E75AC50" w14:textId="77777777" w:rsidR="000955A7" w:rsidRDefault="000955A7">
            <w:pPr>
              <w:rPr>
                <w:rFonts w:asciiTheme="minorEastAsia" w:hAnsiTheme="minorEastAsia" w:cstheme="minorEastAsia"/>
                <w:sz w:val="24"/>
              </w:rPr>
            </w:pPr>
          </w:p>
        </w:tc>
      </w:tr>
      <w:tr w:rsidR="000955A7" w14:paraId="08BF3E22" w14:textId="77777777">
        <w:trPr>
          <w:jc w:val="center"/>
        </w:trPr>
        <w:tc>
          <w:tcPr>
            <w:tcW w:w="477" w:type="dxa"/>
            <w:vAlign w:val="center"/>
          </w:tcPr>
          <w:p w14:paraId="38839169"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9</w:t>
            </w:r>
          </w:p>
        </w:tc>
        <w:tc>
          <w:tcPr>
            <w:tcW w:w="1410" w:type="dxa"/>
            <w:vMerge/>
            <w:vAlign w:val="center"/>
          </w:tcPr>
          <w:p w14:paraId="617463E0" w14:textId="77777777" w:rsidR="000955A7" w:rsidRDefault="000955A7">
            <w:pPr>
              <w:rPr>
                <w:rFonts w:asciiTheme="minorEastAsia" w:hAnsiTheme="minorEastAsia" w:cstheme="minorEastAsia"/>
                <w:sz w:val="24"/>
              </w:rPr>
            </w:pPr>
          </w:p>
        </w:tc>
        <w:tc>
          <w:tcPr>
            <w:tcW w:w="1530" w:type="dxa"/>
            <w:vAlign w:val="center"/>
          </w:tcPr>
          <w:p w14:paraId="207413C0"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仪器科学学院与港理工陶教授（织物电子）方面的合作。</w:t>
            </w:r>
          </w:p>
        </w:tc>
        <w:tc>
          <w:tcPr>
            <w:tcW w:w="2010" w:type="dxa"/>
            <w:vAlign w:val="center"/>
          </w:tcPr>
          <w:p w14:paraId="775F7AE7"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初步达成合作意向</w:t>
            </w:r>
          </w:p>
        </w:tc>
        <w:tc>
          <w:tcPr>
            <w:tcW w:w="1575" w:type="dxa"/>
            <w:vAlign w:val="center"/>
          </w:tcPr>
          <w:p w14:paraId="7C74C82A"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继续推动</w:t>
            </w:r>
          </w:p>
        </w:tc>
        <w:tc>
          <w:tcPr>
            <w:tcW w:w="1931" w:type="dxa"/>
            <w:vAlign w:val="center"/>
          </w:tcPr>
          <w:p w14:paraId="35B51023"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仪器科学与工程学院</w:t>
            </w:r>
          </w:p>
        </w:tc>
      </w:tr>
      <w:tr w:rsidR="000955A7" w14:paraId="610AB85A" w14:textId="77777777">
        <w:trPr>
          <w:jc w:val="center"/>
        </w:trPr>
        <w:tc>
          <w:tcPr>
            <w:tcW w:w="477" w:type="dxa"/>
            <w:vAlign w:val="center"/>
          </w:tcPr>
          <w:p w14:paraId="439F4EA5"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10</w:t>
            </w:r>
          </w:p>
        </w:tc>
        <w:tc>
          <w:tcPr>
            <w:tcW w:w="1410" w:type="dxa"/>
            <w:vMerge/>
            <w:vAlign w:val="center"/>
          </w:tcPr>
          <w:p w14:paraId="6DF12A7C" w14:textId="77777777" w:rsidR="000955A7" w:rsidRDefault="000955A7">
            <w:pPr>
              <w:rPr>
                <w:rFonts w:asciiTheme="minorEastAsia" w:hAnsiTheme="minorEastAsia" w:cstheme="minorEastAsia"/>
                <w:sz w:val="24"/>
              </w:rPr>
            </w:pPr>
          </w:p>
        </w:tc>
        <w:tc>
          <w:tcPr>
            <w:tcW w:w="1530" w:type="dxa"/>
            <w:vAlign w:val="center"/>
          </w:tcPr>
          <w:p w14:paraId="0008E8F3"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签署的学科间合作协议后续落实跟进</w:t>
            </w:r>
          </w:p>
        </w:tc>
        <w:tc>
          <w:tcPr>
            <w:tcW w:w="2010" w:type="dxa"/>
            <w:vAlign w:val="center"/>
          </w:tcPr>
          <w:p w14:paraId="1C3DBCE6"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推动中</w:t>
            </w:r>
          </w:p>
        </w:tc>
        <w:tc>
          <w:tcPr>
            <w:tcW w:w="1575" w:type="dxa"/>
            <w:vAlign w:val="center"/>
          </w:tcPr>
          <w:p w14:paraId="004BBC7B"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继续推动</w:t>
            </w:r>
          </w:p>
        </w:tc>
        <w:tc>
          <w:tcPr>
            <w:tcW w:w="1931" w:type="dxa"/>
            <w:vAlign w:val="center"/>
          </w:tcPr>
          <w:p w14:paraId="331B9900"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集成电路学院</w:t>
            </w:r>
          </w:p>
        </w:tc>
      </w:tr>
      <w:tr w:rsidR="000955A7" w14:paraId="089EEE33" w14:textId="77777777">
        <w:trPr>
          <w:jc w:val="center"/>
        </w:trPr>
        <w:tc>
          <w:tcPr>
            <w:tcW w:w="477" w:type="dxa"/>
            <w:vAlign w:val="center"/>
          </w:tcPr>
          <w:p w14:paraId="05766255"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11</w:t>
            </w:r>
          </w:p>
        </w:tc>
        <w:tc>
          <w:tcPr>
            <w:tcW w:w="1410" w:type="dxa"/>
            <w:vAlign w:val="center"/>
          </w:tcPr>
          <w:p w14:paraId="6A2183FD" w14:textId="77777777" w:rsidR="000955A7" w:rsidRDefault="000955A7">
            <w:pPr>
              <w:rPr>
                <w:rFonts w:asciiTheme="minorEastAsia" w:hAnsiTheme="minorEastAsia" w:cstheme="minorEastAsia"/>
                <w:sz w:val="24"/>
              </w:rPr>
            </w:pPr>
          </w:p>
        </w:tc>
        <w:tc>
          <w:tcPr>
            <w:tcW w:w="1530" w:type="dxa"/>
            <w:vAlign w:val="center"/>
          </w:tcPr>
          <w:p w14:paraId="4A30AACD"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与港理工工学院后续继续推进博士双学位、本科</w:t>
            </w:r>
            <w:r>
              <w:rPr>
                <w:rFonts w:asciiTheme="minorEastAsia" w:hAnsiTheme="minorEastAsia" w:cstheme="minorEastAsia" w:hint="eastAsia"/>
                <w:sz w:val="24"/>
              </w:rPr>
              <w:t>2+2</w:t>
            </w:r>
            <w:r>
              <w:rPr>
                <w:rFonts w:asciiTheme="minorEastAsia" w:hAnsiTheme="minorEastAsia" w:cstheme="minorEastAsia" w:hint="eastAsia"/>
                <w:sz w:val="24"/>
              </w:rPr>
              <w:t>双学位、</w:t>
            </w:r>
            <w:proofErr w:type="gramStart"/>
            <w:r>
              <w:rPr>
                <w:rFonts w:asciiTheme="minorEastAsia" w:hAnsiTheme="minorEastAsia" w:cstheme="minorEastAsia" w:hint="eastAsia"/>
                <w:sz w:val="24"/>
              </w:rPr>
              <w:t>本硕</w:t>
            </w:r>
            <w:proofErr w:type="gramEnd"/>
            <w:r>
              <w:rPr>
                <w:rFonts w:asciiTheme="minorEastAsia" w:hAnsiTheme="minorEastAsia" w:cstheme="minorEastAsia" w:hint="eastAsia"/>
                <w:sz w:val="24"/>
              </w:rPr>
              <w:t>3+2</w:t>
            </w:r>
            <w:r>
              <w:rPr>
                <w:rFonts w:asciiTheme="minorEastAsia" w:hAnsiTheme="minorEastAsia" w:cstheme="minorEastAsia" w:hint="eastAsia"/>
                <w:sz w:val="24"/>
              </w:rPr>
              <w:t>、暑期夏令营等具体事务</w:t>
            </w:r>
          </w:p>
        </w:tc>
        <w:tc>
          <w:tcPr>
            <w:tcW w:w="2010" w:type="dxa"/>
            <w:vAlign w:val="center"/>
          </w:tcPr>
          <w:p w14:paraId="139F7D0F"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达成一致意向</w:t>
            </w:r>
          </w:p>
        </w:tc>
        <w:tc>
          <w:tcPr>
            <w:tcW w:w="1575" w:type="dxa"/>
            <w:vAlign w:val="center"/>
          </w:tcPr>
          <w:p w14:paraId="0535A915"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继续推动</w:t>
            </w:r>
          </w:p>
        </w:tc>
        <w:tc>
          <w:tcPr>
            <w:tcW w:w="1931" w:type="dxa"/>
            <w:vAlign w:val="center"/>
          </w:tcPr>
          <w:p w14:paraId="06F84F94"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集成电路学院</w:t>
            </w:r>
          </w:p>
        </w:tc>
      </w:tr>
      <w:tr w:rsidR="000955A7" w14:paraId="65B8FDCB" w14:textId="77777777">
        <w:trPr>
          <w:trHeight w:val="344"/>
          <w:jc w:val="center"/>
        </w:trPr>
        <w:tc>
          <w:tcPr>
            <w:tcW w:w="477" w:type="dxa"/>
            <w:vAlign w:val="center"/>
          </w:tcPr>
          <w:p w14:paraId="4555E0D7"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2</w:t>
            </w:r>
          </w:p>
        </w:tc>
        <w:tc>
          <w:tcPr>
            <w:tcW w:w="1410" w:type="dxa"/>
            <w:vMerge w:val="restart"/>
            <w:vAlign w:val="center"/>
          </w:tcPr>
          <w:p w14:paraId="73CDBEF7"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香港中文大学</w:t>
            </w:r>
          </w:p>
        </w:tc>
        <w:tc>
          <w:tcPr>
            <w:tcW w:w="1530" w:type="dxa"/>
            <w:vAlign w:val="center"/>
          </w:tcPr>
          <w:p w14:paraId="5012CBB8"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暑期夏令营</w:t>
            </w:r>
          </w:p>
        </w:tc>
        <w:tc>
          <w:tcPr>
            <w:tcW w:w="2010" w:type="dxa"/>
            <w:vAlign w:val="center"/>
          </w:tcPr>
          <w:p w14:paraId="746D2A6E"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初步达成意向</w:t>
            </w:r>
          </w:p>
        </w:tc>
        <w:tc>
          <w:tcPr>
            <w:tcW w:w="1575" w:type="dxa"/>
            <w:vAlign w:val="center"/>
          </w:tcPr>
          <w:p w14:paraId="5643E3CF"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继续推动</w:t>
            </w:r>
          </w:p>
        </w:tc>
        <w:tc>
          <w:tcPr>
            <w:tcW w:w="1931" w:type="dxa"/>
            <w:vAlign w:val="center"/>
          </w:tcPr>
          <w:p w14:paraId="353204F1"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集成电路学院</w:t>
            </w:r>
          </w:p>
        </w:tc>
      </w:tr>
      <w:tr w:rsidR="000955A7" w14:paraId="3EB839C9" w14:textId="77777777">
        <w:trPr>
          <w:trHeight w:val="344"/>
          <w:jc w:val="center"/>
        </w:trPr>
        <w:tc>
          <w:tcPr>
            <w:tcW w:w="477" w:type="dxa"/>
            <w:vAlign w:val="center"/>
          </w:tcPr>
          <w:p w14:paraId="7288DABC"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13</w:t>
            </w:r>
          </w:p>
        </w:tc>
        <w:tc>
          <w:tcPr>
            <w:tcW w:w="1410" w:type="dxa"/>
            <w:vMerge/>
            <w:vAlign w:val="center"/>
          </w:tcPr>
          <w:p w14:paraId="4A88B381" w14:textId="77777777" w:rsidR="000955A7" w:rsidRDefault="000955A7">
            <w:pPr>
              <w:rPr>
                <w:rFonts w:asciiTheme="minorEastAsia" w:hAnsiTheme="minorEastAsia" w:cstheme="minorEastAsia"/>
                <w:sz w:val="24"/>
              </w:rPr>
            </w:pPr>
          </w:p>
        </w:tc>
        <w:tc>
          <w:tcPr>
            <w:tcW w:w="1530" w:type="dxa"/>
            <w:vAlign w:val="center"/>
          </w:tcPr>
          <w:p w14:paraId="4471A721"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与张元亭教授开展相关合作</w:t>
            </w:r>
          </w:p>
        </w:tc>
        <w:tc>
          <w:tcPr>
            <w:tcW w:w="2010" w:type="dxa"/>
            <w:vAlign w:val="center"/>
          </w:tcPr>
          <w:p w14:paraId="68B880A5"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达成意向</w:t>
            </w:r>
          </w:p>
        </w:tc>
        <w:tc>
          <w:tcPr>
            <w:tcW w:w="1575" w:type="dxa"/>
            <w:vAlign w:val="center"/>
          </w:tcPr>
          <w:p w14:paraId="62D7B88E"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继续推动</w:t>
            </w:r>
            <w:r>
              <w:rPr>
                <w:rFonts w:asciiTheme="minorEastAsia" w:hAnsiTheme="minorEastAsia" w:cstheme="minorEastAsia" w:hint="eastAsia"/>
                <w:sz w:val="24"/>
              </w:rPr>
              <w:t>、落实</w:t>
            </w:r>
          </w:p>
        </w:tc>
        <w:tc>
          <w:tcPr>
            <w:tcW w:w="1931" w:type="dxa"/>
            <w:vAlign w:val="center"/>
          </w:tcPr>
          <w:p w14:paraId="186E6F4B"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仪器科学与工程学院</w:t>
            </w:r>
          </w:p>
        </w:tc>
      </w:tr>
      <w:tr w:rsidR="000955A7" w14:paraId="368AF2AD" w14:textId="77777777">
        <w:trPr>
          <w:trHeight w:val="195"/>
          <w:jc w:val="center"/>
        </w:trPr>
        <w:tc>
          <w:tcPr>
            <w:tcW w:w="477" w:type="dxa"/>
            <w:vAlign w:val="center"/>
          </w:tcPr>
          <w:p w14:paraId="06CF42CF"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4</w:t>
            </w:r>
          </w:p>
        </w:tc>
        <w:tc>
          <w:tcPr>
            <w:tcW w:w="1410" w:type="dxa"/>
            <w:vMerge/>
            <w:vAlign w:val="center"/>
          </w:tcPr>
          <w:p w14:paraId="48201DEF" w14:textId="77777777" w:rsidR="000955A7" w:rsidRDefault="000955A7">
            <w:pPr>
              <w:rPr>
                <w:rFonts w:asciiTheme="minorEastAsia" w:hAnsiTheme="minorEastAsia" w:cstheme="minorEastAsia"/>
                <w:sz w:val="24"/>
              </w:rPr>
            </w:pPr>
          </w:p>
        </w:tc>
        <w:tc>
          <w:tcPr>
            <w:tcW w:w="1530" w:type="dxa"/>
            <w:vAlign w:val="center"/>
          </w:tcPr>
          <w:p w14:paraId="3357FCD5"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学科间博士联合培养</w:t>
            </w:r>
          </w:p>
        </w:tc>
        <w:tc>
          <w:tcPr>
            <w:tcW w:w="2010" w:type="dxa"/>
            <w:vAlign w:val="center"/>
          </w:tcPr>
          <w:p w14:paraId="71DAA5E8"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可推动</w:t>
            </w:r>
          </w:p>
        </w:tc>
        <w:tc>
          <w:tcPr>
            <w:tcW w:w="1575" w:type="dxa"/>
            <w:vAlign w:val="center"/>
          </w:tcPr>
          <w:p w14:paraId="47CB17F2"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学科对接、推动</w:t>
            </w:r>
          </w:p>
        </w:tc>
        <w:tc>
          <w:tcPr>
            <w:tcW w:w="1931" w:type="dxa"/>
            <w:vAlign w:val="center"/>
          </w:tcPr>
          <w:p w14:paraId="1736B811"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计算机、仪科、电子、集成电路</w:t>
            </w:r>
          </w:p>
        </w:tc>
      </w:tr>
      <w:tr w:rsidR="000955A7" w14:paraId="189D1DA6" w14:textId="77777777">
        <w:trPr>
          <w:trHeight w:val="561"/>
          <w:jc w:val="center"/>
        </w:trPr>
        <w:tc>
          <w:tcPr>
            <w:tcW w:w="477" w:type="dxa"/>
            <w:vAlign w:val="center"/>
          </w:tcPr>
          <w:p w14:paraId="2441AC89"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15</w:t>
            </w:r>
          </w:p>
        </w:tc>
        <w:tc>
          <w:tcPr>
            <w:tcW w:w="1410" w:type="dxa"/>
            <w:vMerge/>
            <w:vAlign w:val="center"/>
          </w:tcPr>
          <w:p w14:paraId="6F1C3D0F" w14:textId="77777777" w:rsidR="000955A7" w:rsidRDefault="000955A7">
            <w:pPr>
              <w:rPr>
                <w:rFonts w:asciiTheme="minorEastAsia" w:hAnsiTheme="minorEastAsia" w:cstheme="minorEastAsia"/>
                <w:sz w:val="24"/>
              </w:rPr>
            </w:pPr>
          </w:p>
        </w:tc>
        <w:tc>
          <w:tcPr>
            <w:tcW w:w="1530" w:type="dxa"/>
            <w:vAlign w:val="center"/>
          </w:tcPr>
          <w:p w14:paraId="30ED8338"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开展本科</w:t>
            </w:r>
            <w:r>
              <w:rPr>
                <w:rFonts w:asciiTheme="minorEastAsia" w:hAnsiTheme="minorEastAsia" w:cstheme="minorEastAsia" w:hint="eastAsia"/>
                <w:sz w:val="24"/>
              </w:rPr>
              <w:t>2+2</w:t>
            </w:r>
            <w:r>
              <w:rPr>
                <w:rFonts w:asciiTheme="minorEastAsia" w:hAnsiTheme="minorEastAsia" w:cstheme="minorEastAsia" w:hint="eastAsia"/>
                <w:sz w:val="24"/>
              </w:rPr>
              <w:t>双学位等联合培养</w:t>
            </w:r>
          </w:p>
        </w:tc>
        <w:tc>
          <w:tcPr>
            <w:tcW w:w="2010" w:type="dxa"/>
            <w:vAlign w:val="center"/>
          </w:tcPr>
          <w:p w14:paraId="5AFD5C40"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达成意向</w:t>
            </w:r>
          </w:p>
        </w:tc>
        <w:tc>
          <w:tcPr>
            <w:tcW w:w="1575" w:type="dxa"/>
            <w:vAlign w:val="center"/>
          </w:tcPr>
          <w:p w14:paraId="0CF4D076"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学科推动</w:t>
            </w:r>
          </w:p>
        </w:tc>
        <w:tc>
          <w:tcPr>
            <w:tcW w:w="1931" w:type="dxa"/>
            <w:vAlign w:val="center"/>
          </w:tcPr>
          <w:p w14:paraId="3D5BD3B8"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集成电路学院</w:t>
            </w:r>
          </w:p>
        </w:tc>
      </w:tr>
      <w:tr w:rsidR="000955A7" w14:paraId="20B6242B" w14:textId="77777777">
        <w:trPr>
          <w:trHeight w:val="312"/>
          <w:jc w:val="center"/>
        </w:trPr>
        <w:tc>
          <w:tcPr>
            <w:tcW w:w="477" w:type="dxa"/>
            <w:vMerge w:val="restart"/>
            <w:vAlign w:val="center"/>
          </w:tcPr>
          <w:p w14:paraId="50546814"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6</w:t>
            </w:r>
          </w:p>
        </w:tc>
        <w:tc>
          <w:tcPr>
            <w:tcW w:w="1410" w:type="dxa"/>
            <w:vMerge/>
            <w:vAlign w:val="center"/>
          </w:tcPr>
          <w:p w14:paraId="3D044541" w14:textId="77777777" w:rsidR="000955A7" w:rsidRDefault="000955A7">
            <w:pPr>
              <w:rPr>
                <w:rFonts w:asciiTheme="minorEastAsia" w:hAnsiTheme="minorEastAsia" w:cstheme="minorEastAsia"/>
                <w:sz w:val="24"/>
              </w:rPr>
            </w:pPr>
          </w:p>
        </w:tc>
        <w:tc>
          <w:tcPr>
            <w:tcW w:w="1530" w:type="dxa"/>
            <w:vMerge w:val="restart"/>
            <w:vAlign w:val="center"/>
          </w:tcPr>
          <w:p w14:paraId="73E30344"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学科间学生交换</w:t>
            </w:r>
          </w:p>
        </w:tc>
        <w:tc>
          <w:tcPr>
            <w:tcW w:w="2010" w:type="dxa"/>
            <w:vMerge w:val="restart"/>
            <w:vAlign w:val="center"/>
          </w:tcPr>
          <w:p w14:paraId="19B4B26C"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可推动</w:t>
            </w:r>
          </w:p>
        </w:tc>
        <w:tc>
          <w:tcPr>
            <w:tcW w:w="1575" w:type="dxa"/>
            <w:vMerge w:val="restart"/>
            <w:vAlign w:val="center"/>
          </w:tcPr>
          <w:p w14:paraId="35FDDD08"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学科对接、推动</w:t>
            </w:r>
          </w:p>
        </w:tc>
        <w:tc>
          <w:tcPr>
            <w:tcW w:w="1931" w:type="dxa"/>
            <w:vMerge w:val="restart"/>
            <w:vAlign w:val="center"/>
          </w:tcPr>
          <w:p w14:paraId="3508AC75"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计算机、仪科、电子、集成电路</w:t>
            </w:r>
          </w:p>
        </w:tc>
      </w:tr>
      <w:tr w:rsidR="000955A7" w14:paraId="713D7BB0" w14:textId="77777777">
        <w:trPr>
          <w:trHeight w:val="312"/>
          <w:jc w:val="center"/>
        </w:trPr>
        <w:tc>
          <w:tcPr>
            <w:tcW w:w="477" w:type="dxa"/>
            <w:vMerge/>
            <w:vAlign w:val="center"/>
          </w:tcPr>
          <w:p w14:paraId="27BA48FA" w14:textId="77777777" w:rsidR="000955A7" w:rsidRDefault="000955A7">
            <w:pPr>
              <w:rPr>
                <w:rFonts w:asciiTheme="minorEastAsia" w:hAnsiTheme="minorEastAsia" w:cstheme="minorEastAsia"/>
                <w:sz w:val="24"/>
              </w:rPr>
            </w:pPr>
          </w:p>
        </w:tc>
        <w:tc>
          <w:tcPr>
            <w:tcW w:w="1410" w:type="dxa"/>
            <w:vMerge/>
            <w:vAlign w:val="center"/>
          </w:tcPr>
          <w:p w14:paraId="6E9035F8" w14:textId="77777777" w:rsidR="000955A7" w:rsidRDefault="000955A7">
            <w:pPr>
              <w:rPr>
                <w:rFonts w:asciiTheme="minorEastAsia" w:hAnsiTheme="minorEastAsia" w:cstheme="minorEastAsia"/>
                <w:sz w:val="24"/>
              </w:rPr>
            </w:pPr>
          </w:p>
        </w:tc>
        <w:tc>
          <w:tcPr>
            <w:tcW w:w="1530" w:type="dxa"/>
            <w:vMerge/>
            <w:vAlign w:val="center"/>
          </w:tcPr>
          <w:p w14:paraId="2BCFC184" w14:textId="77777777" w:rsidR="000955A7" w:rsidRDefault="000955A7">
            <w:pPr>
              <w:rPr>
                <w:rFonts w:asciiTheme="minorEastAsia" w:hAnsiTheme="minorEastAsia" w:cstheme="minorEastAsia"/>
                <w:sz w:val="24"/>
              </w:rPr>
            </w:pPr>
          </w:p>
        </w:tc>
        <w:tc>
          <w:tcPr>
            <w:tcW w:w="2010" w:type="dxa"/>
            <w:vMerge/>
            <w:vAlign w:val="center"/>
          </w:tcPr>
          <w:p w14:paraId="72377CAD" w14:textId="77777777" w:rsidR="000955A7" w:rsidRDefault="000955A7">
            <w:pPr>
              <w:rPr>
                <w:rFonts w:asciiTheme="minorEastAsia" w:hAnsiTheme="minorEastAsia" w:cstheme="minorEastAsia"/>
                <w:sz w:val="24"/>
              </w:rPr>
            </w:pPr>
          </w:p>
        </w:tc>
        <w:tc>
          <w:tcPr>
            <w:tcW w:w="1575" w:type="dxa"/>
            <w:vMerge/>
            <w:vAlign w:val="center"/>
          </w:tcPr>
          <w:p w14:paraId="71226896" w14:textId="77777777" w:rsidR="000955A7" w:rsidRDefault="000955A7">
            <w:pPr>
              <w:rPr>
                <w:rFonts w:asciiTheme="minorEastAsia" w:hAnsiTheme="minorEastAsia" w:cstheme="minorEastAsia"/>
                <w:sz w:val="24"/>
              </w:rPr>
            </w:pPr>
          </w:p>
        </w:tc>
        <w:tc>
          <w:tcPr>
            <w:tcW w:w="1931" w:type="dxa"/>
            <w:vMerge/>
            <w:vAlign w:val="center"/>
          </w:tcPr>
          <w:p w14:paraId="2B31A035" w14:textId="77777777" w:rsidR="000955A7" w:rsidRDefault="000955A7">
            <w:pPr>
              <w:rPr>
                <w:rFonts w:asciiTheme="minorEastAsia" w:hAnsiTheme="minorEastAsia" w:cstheme="minorEastAsia"/>
                <w:sz w:val="24"/>
              </w:rPr>
            </w:pPr>
          </w:p>
        </w:tc>
      </w:tr>
      <w:tr w:rsidR="000955A7" w14:paraId="508A4A51" w14:textId="77777777">
        <w:trPr>
          <w:trHeight w:val="312"/>
          <w:jc w:val="center"/>
        </w:trPr>
        <w:tc>
          <w:tcPr>
            <w:tcW w:w="477" w:type="dxa"/>
            <w:vMerge/>
            <w:vAlign w:val="center"/>
          </w:tcPr>
          <w:p w14:paraId="398E008A" w14:textId="77777777" w:rsidR="000955A7" w:rsidRDefault="000955A7">
            <w:pPr>
              <w:rPr>
                <w:rFonts w:asciiTheme="minorEastAsia" w:hAnsiTheme="minorEastAsia" w:cstheme="minorEastAsia"/>
                <w:sz w:val="24"/>
              </w:rPr>
            </w:pPr>
          </w:p>
        </w:tc>
        <w:tc>
          <w:tcPr>
            <w:tcW w:w="1410" w:type="dxa"/>
            <w:vMerge/>
            <w:vAlign w:val="center"/>
          </w:tcPr>
          <w:p w14:paraId="42D94356" w14:textId="77777777" w:rsidR="000955A7" w:rsidRDefault="000955A7">
            <w:pPr>
              <w:rPr>
                <w:rFonts w:asciiTheme="minorEastAsia" w:hAnsiTheme="minorEastAsia" w:cstheme="minorEastAsia"/>
                <w:sz w:val="24"/>
              </w:rPr>
            </w:pPr>
          </w:p>
        </w:tc>
        <w:tc>
          <w:tcPr>
            <w:tcW w:w="1530" w:type="dxa"/>
            <w:vMerge/>
            <w:vAlign w:val="center"/>
          </w:tcPr>
          <w:p w14:paraId="2ACF5944" w14:textId="77777777" w:rsidR="000955A7" w:rsidRDefault="000955A7">
            <w:pPr>
              <w:rPr>
                <w:rFonts w:asciiTheme="minorEastAsia" w:hAnsiTheme="minorEastAsia" w:cstheme="minorEastAsia"/>
                <w:sz w:val="24"/>
              </w:rPr>
            </w:pPr>
          </w:p>
        </w:tc>
        <w:tc>
          <w:tcPr>
            <w:tcW w:w="2010" w:type="dxa"/>
            <w:vMerge/>
            <w:vAlign w:val="center"/>
          </w:tcPr>
          <w:p w14:paraId="64AA7339" w14:textId="77777777" w:rsidR="000955A7" w:rsidRDefault="000955A7">
            <w:pPr>
              <w:rPr>
                <w:rFonts w:asciiTheme="minorEastAsia" w:hAnsiTheme="minorEastAsia" w:cstheme="minorEastAsia"/>
                <w:sz w:val="24"/>
              </w:rPr>
            </w:pPr>
          </w:p>
        </w:tc>
        <w:tc>
          <w:tcPr>
            <w:tcW w:w="1575" w:type="dxa"/>
            <w:vMerge/>
            <w:vAlign w:val="center"/>
          </w:tcPr>
          <w:p w14:paraId="0DB6F034" w14:textId="77777777" w:rsidR="000955A7" w:rsidRDefault="000955A7">
            <w:pPr>
              <w:rPr>
                <w:rFonts w:asciiTheme="minorEastAsia" w:hAnsiTheme="minorEastAsia" w:cstheme="minorEastAsia"/>
                <w:sz w:val="24"/>
              </w:rPr>
            </w:pPr>
          </w:p>
        </w:tc>
        <w:tc>
          <w:tcPr>
            <w:tcW w:w="1931" w:type="dxa"/>
            <w:vMerge/>
            <w:vAlign w:val="center"/>
          </w:tcPr>
          <w:p w14:paraId="4BFFD4D5" w14:textId="77777777" w:rsidR="000955A7" w:rsidRDefault="000955A7">
            <w:pPr>
              <w:rPr>
                <w:rFonts w:asciiTheme="minorEastAsia" w:hAnsiTheme="minorEastAsia" w:cstheme="minorEastAsia"/>
                <w:sz w:val="24"/>
              </w:rPr>
            </w:pPr>
          </w:p>
        </w:tc>
      </w:tr>
      <w:tr w:rsidR="000955A7" w14:paraId="2B0A5881" w14:textId="77777777">
        <w:trPr>
          <w:trHeight w:val="312"/>
          <w:jc w:val="center"/>
        </w:trPr>
        <w:tc>
          <w:tcPr>
            <w:tcW w:w="477" w:type="dxa"/>
            <w:vMerge/>
            <w:vAlign w:val="center"/>
          </w:tcPr>
          <w:p w14:paraId="355B23B9" w14:textId="77777777" w:rsidR="000955A7" w:rsidRDefault="000955A7">
            <w:pPr>
              <w:rPr>
                <w:rFonts w:asciiTheme="minorEastAsia" w:hAnsiTheme="minorEastAsia" w:cstheme="minorEastAsia"/>
                <w:sz w:val="24"/>
              </w:rPr>
            </w:pPr>
          </w:p>
        </w:tc>
        <w:tc>
          <w:tcPr>
            <w:tcW w:w="1410" w:type="dxa"/>
            <w:vMerge/>
            <w:vAlign w:val="center"/>
          </w:tcPr>
          <w:p w14:paraId="3BCDC9EE" w14:textId="77777777" w:rsidR="000955A7" w:rsidRDefault="000955A7">
            <w:pPr>
              <w:rPr>
                <w:rFonts w:asciiTheme="minorEastAsia" w:hAnsiTheme="minorEastAsia" w:cstheme="minorEastAsia"/>
                <w:sz w:val="24"/>
              </w:rPr>
            </w:pPr>
          </w:p>
        </w:tc>
        <w:tc>
          <w:tcPr>
            <w:tcW w:w="1530" w:type="dxa"/>
            <w:vMerge/>
            <w:vAlign w:val="center"/>
          </w:tcPr>
          <w:p w14:paraId="112BFC1B" w14:textId="77777777" w:rsidR="000955A7" w:rsidRDefault="000955A7">
            <w:pPr>
              <w:rPr>
                <w:rFonts w:asciiTheme="minorEastAsia" w:hAnsiTheme="minorEastAsia" w:cstheme="minorEastAsia"/>
                <w:sz w:val="24"/>
              </w:rPr>
            </w:pPr>
          </w:p>
        </w:tc>
        <w:tc>
          <w:tcPr>
            <w:tcW w:w="2010" w:type="dxa"/>
            <w:vMerge/>
            <w:vAlign w:val="center"/>
          </w:tcPr>
          <w:p w14:paraId="3597F359" w14:textId="77777777" w:rsidR="000955A7" w:rsidRDefault="000955A7">
            <w:pPr>
              <w:rPr>
                <w:rFonts w:asciiTheme="minorEastAsia" w:hAnsiTheme="minorEastAsia" w:cstheme="minorEastAsia"/>
                <w:sz w:val="24"/>
              </w:rPr>
            </w:pPr>
          </w:p>
        </w:tc>
        <w:tc>
          <w:tcPr>
            <w:tcW w:w="1575" w:type="dxa"/>
            <w:vMerge/>
            <w:vAlign w:val="center"/>
          </w:tcPr>
          <w:p w14:paraId="4ACAA175" w14:textId="77777777" w:rsidR="000955A7" w:rsidRDefault="000955A7">
            <w:pPr>
              <w:rPr>
                <w:rFonts w:asciiTheme="minorEastAsia" w:hAnsiTheme="minorEastAsia" w:cstheme="minorEastAsia"/>
                <w:sz w:val="24"/>
              </w:rPr>
            </w:pPr>
          </w:p>
        </w:tc>
        <w:tc>
          <w:tcPr>
            <w:tcW w:w="1931" w:type="dxa"/>
            <w:vMerge/>
            <w:vAlign w:val="center"/>
          </w:tcPr>
          <w:p w14:paraId="645F5428" w14:textId="77777777" w:rsidR="000955A7" w:rsidRDefault="000955A7">
            <w:pPr>
              <w:rPr>
                <w:rFonts w:asciiTheme="minorEastAsia" w:hAnsiTheme="minorEastAsia" w:cstheme="minorEastAsia"/>
                <w:sz w:val="24"/>
              </w:rPr>
            </w:pPr>
          </w:p>
        </w:tc>
      </w:tr>
      <w:tr w:rsidR="000955A7" w14:paraId="15324A87" w14:textId="77777777">
        <w:trPr>
          <w:trHeight w:val="575"/>
          <w:jc w:val="center"/>
        </w:trPr>
        <w:tc>
          <w:tcPr>
            <w:tcW w:w="477" w:type="dxa"/>
            <w:vAlign w:val="center"/>
          </w:tcPr>
          <w:p w14:paraId="406DCB50"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7</w:t>
            </w:r>
          </w:p>
        </w:tc>
        <w:tc>
          <w:tcPr>
            <w:tcW w:w="1410" w:type="dxa"/>
            <w:vMerge w:val="restart"/>
            <w:vAlign w:val="center"/>
          </w:tcPr>
          <w:p w14:paraId="60472E79"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香港</w:t>
            </w:r>
            <w:r>
              <w:rPr>
                <w:rFonts w:asciiTheme="minorEastAsia" w:hAnsiTheme="minorEastAsia" w:cstheme="minorEastAsia" w:hint="eastAsia"/>
                <w:sz w:val="24"/>
              </w:rPr>
              <w:t>城市大学</w:t>
            </w:r>
          </w:p>
        </w:tc>
        <w:tc>
          <w:tcPr>
            <w:tcW w:w="1530" w:type="dxa"/>
            <w:vAlign w:val="center"/>
          </w:tcPr>
          <w:p w14:paraId="70207880"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拟加入中英工程联盟</w:t>
            </w:r>
          </w:p>
        </w:tc>
        <w:tc>
          <w:tcPr>
            <w:tcW w:w="2010" w:type="dxa"/>
            <w:vAlign w:val="center"/>
          </w:tcPr>
          <w:p w14:paraId="43EA0ABA"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达成一致意向</w:t>
            </w:r>
          </w:p>
        </w:tc>
        <w:tc>
          <w:tcPr>
            <w:tcW w:w="1575" w:type="dxa"/>
            <w:vAlign w:val="center"/>
          </w:tcPr>
          <w:p w14:paraId="50F5D589"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正在确认中</w:t>
            </w:r>
          </w:p>
        </w:tc>
        <w:tc>
          <w:tcPr>
            <w:tcW w:w="1931" w:type="dxa"/>
            <w:vAlign w:val="center"/>
          </w:tcPr>
          <w:p w14:paraId="6C60C2C0"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港澳台办</w:t>
            </w:r>
          </w:p>
        </w:tc>
      </w:tr>
      <w:tr w:rsidR="000955A7" w14:paraId="0BDA1901" w14:textId="77777777">
        <w:trPr>
          <w:jc w:val="center"/>
        </w:trPr>
        <w:tc>
          <w:tcPr>
            <w:tcW w:w="477" w:type="dxa"/>
            <w:vAlign w:val="center"/>
          </w:tcPr>
          <w:p w14:paraId="23F467DC"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8</w:t>
            </w:r>
          </w:p>
        </w:tc>
        <w:tc>
          <w:tcPr>
            <w:tcW w:w="1410" w:type="dxa"/>
            <w:vMerge/>
            <w:vAlign w:val="center"/>
          </w:tcPr>
          <w:p w14:paraId="1F6661B4" w14:textId="77777777" w:rsidR="000955A7" w:rsidRDefault="000955A7">
            <w:pPr>
              <w:rPr>
                <w:rFonts w:asciiTheme="minorEastAsia" w:hAnsiTheme="minorEastAsia" w:cstheme="minorEastAsia"/>
                <w:sz w:val="24"/>
              </w:rPr>
            </w:pPr>
          </w:p>
        </w:tc>
        <w:tc>
          <w:tcPr>
            <w:tcW w:w="1530" w:type="dxa"/>
            <w:vAlign w:val="center"/>
          </w:tcPr>
          <w:p w14:paraId="28D9FA6A"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校级协议续签</w:t>
            </w:r>
          </w:p>
        </w:tc>
        <w:tc>
          <w:tcPr>
            <w:tcW w:w="2010" w:type="dxa"/>
            <w:vAlign w:val="center"/>
          </w:tcPr>
          <w:p w14:paraId="1CCC5D85"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达成一致</w:t>
            </w:r>
          </w:p>
        </w:tc>
        <w:tc>
          <w:tcPr>
            <w:tcW w:w="1575" w:type="dxa"/>
            <w:vAlign w:val="center"/>
          </w:tcPr>
          <w:p w14:paraId="2EB07E82"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跟进确认协议内容</w:t>
            </w:r>
          </w:p>
        </w:tc>
        <w:tc>
          <w:tcPr>
            <w:tcW w:w="1931" w:type="dxa"/>
            <w:vAlign w:val="center"/>
          </w:tcPr>
          <w:p w14:paraId="2822D0B4"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港澳台办</w:t>
            </w:r>
          </w:p>
        </w:tc>
      </w:tr>
      <w:tr w:rsidR="000955A7" w14:paraId="43F66426" w14:textId="77777777">
        <w:trPr>
          <w:trHeight w:val="514"/>
          <w:jc w:val="center"/>
        </w:trPr>
        <w:tc>
          <w:tcPr>
            <w:tcW w:w="477" w:type="dxa"/>
            <w:vAlign w:val="center"/>
          </w:tcPr>
          <w:p w14:paraId="2F0FDCC1"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9</w:t>
            </w:r>
          </w:p>
        </w:tc>
        <w:tc>
          <w:tcPr>
            <w:tcW w:w="1410" w:type="dxa"/>
            <w:vMerge/>
            <w:vAlign w:val="center"/>
          </w:tcPr>
          <w:p w14:paraId="0A24B45B" w14:textId="77777777" w:rsidR="000955A7" w:rsidRDefault="000955A7">
            <w:pPr>
              <w:rPr>
                <w:rFonts w:asciiTheme="minorEastAsia" w:hAnsiTheme="minorEastAsia" w:cstheme="minorEastAsia"/>
                <w:sz w:val="24"/>
              </w:rPr>
            </w:pPr>
          </w:p>
        </w:tc>
        <w:tc>
          <w:tcPr>
            <w:tcW w:w="1530" w:type="dxa"/>
            <w:vAlign w:val="center"/>
          </w:tcPr>
          <w:p w14:paraId="7798776E"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校级交换</w:t>
            </w:r>
            <w:proofErr w:type="gramStart"/>
            <w:r>
              <w:rPr>
                <w:rFonts w:asciiTheme="minorEastAsia" w:hAnsiTheme="minorEastAsia" w:cstheme="minorEastAsia" w:hint="eastAsia"/>
                <w:sz w:val="24"/>
              </w:rPr>
              <w:t>生协议</w:t>
            </w:r>
            <w:proofErr w:type="gramEnd"/>
          </w:p>
        </w:tc>
        <w:tc>
          <w:tcPr>
            <w:tcW w:w="2010" w:type="dxa"/>
            <w:vAlign w:val="center"/>
          </w:tcPr>
          <w:p w14:paraId="11B55901"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达成一致意向</w:t>
            </w:r>
          </w:p>
        </w:tc>
        <w:tc>
          <w:tcPr>
            <w:tcW w:w="1575" w:type="dxa"/>
            <w:vAlign w:val="center"/>
          </w:tcPr>
          <w:p w14:paraId="43FAD65A"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推动、确认</w:t>
            </w:r>
          </w:p>
        </w:tc>
        <w:tc>
          <w:tcPr>
            <w:tcW w:w="1931" w:type="dxa"/>
            <w:vAlign w:val="center"/>
          </w:tcPr>
          <w:p w14:paraId="7F272B36" w14:textId="77777777" w:rsidR="000955A7" w:rsidRDefault="000D29CB">
            <w:pPr>
              <w:rPr>
                <w:rFonts w:asciiTheme="minorEastAsia" w:hAnsiTheme="minorEastAsia" w:cstheme="minorEastAsia"/>
                <w:sz w:val="24"/>
              </w:rPr>
            </w:pPr>
            <w:r>
              <w:rPr>
                <w:rFonts w:asciiTheme="minorEastAsia" w:hAnsiTheme="minorEastAsia" w:cstheme="minorEastAsia" w:hint="eastAsia"/>
                <w:sz w:val="24"/>
              </w:rPr>
              <w:t>港澳台办</w:t>
            </w:r>
          </w:p>
        </w:tc>
      </w:tr>
    </w:tbl>
    <w:p w14:paraId="299B9C5E" w14:textId="77777777" w:rsidR="000955A7" w:rsidRDefault="000955A7">
      <w:pPr>
        <w:rPr>
          <w:rFonts w:asciiTheme="minorEastAsia" w:hAnsiTheme="minorEastAsia" w:cstheme="minorEastAsia"/>
          <w:sz w:val="24"/>
        </w:rPr>
      </w:pPr>
    </w:p>
    <w:tbl>
      <w:tblPr>
        <w:tblStyle w:val="a5"/>
        <w:tblpPr w:leftFromText="180" w:rightFromText="180" w:vertAnchor="text" w:tblpX="-1627" w:tblpY="-12792"/>
        <w:tblOverlap w:val="never"/>
        <w:tblW w:w="0" w:type="auto"/>
        <w:tblLook w:val="04A0" w:firstRow="1" w:lastRow="0" w:firstColumn="1" w:lastColumn="0" w:noHBand="0" w:noVBand="1"/>
      </w:tblPr>
      <w:tblGrid>
        <w:gridCol w:w="324"/>
      </w:tblGrid>
      <w:tr w:rsidR="000955A7" w14:paraId="6DF27913" w14:textId="77777777">
        <w:trPr>
          <w:trHeight w:val="30"/>
        </w:trPr>
        <w:tc>
          <w:tcPr>
            <w:tcW w:w="324" w:type="dxa"/>
          </w:tcPr>
          <w:p w14:paraId="5BE288E6" w14:textId="77777777" w:rsidR="000955A7" w:rsidRDefault="000955A7">
            <w:pPr>
              <w:rPr>
                <w:rFonts w:asciiTheme="minorEastAsia" w:hAnsiTheme="minorEastAsia" w:cstheme="minorEastAsia"/>
                <w:sz w:val="24"/>
              </w:rPr>
            </w:pPr>
          </w:p>
        </w:tc>
      </w:tr>
    </w:tbl>
    <w:p w14:paraId="6E8E8AC6" w14:textId="77777777" w:rsidR="000955A7" w:rsidRDefault="000955A7" w:rsidP="000D29CB">
      <w:pPr>
        <w:rPr>
          <w:rFonts w:ascii="仿宋" w:eastAsia="仿宋" w:hAnsi="仿宋" w:cs="仿宋"/>
          <w:sz w:val="28"/>
          <w:szCs w:val="28"/>
        </w:rPr>
      </w:pPr>
      <w:bookmarkStart w:id="1" w:name="_GoBack"/>
      <w:bookmarkEnd w:id="1"/>
    </w:p>
    <w:sectPr w:rsidR="000955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29F6E0"/>
    <w:multiLevelType w:val="singleLevel"/>
    <w:tmpl w:val="9729F6E0"/>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9E1B31"/>
    <w:rsid w:val="000955A7"/>
    <w:rsid w:val="000D29CB"/>
    <w:rsid w:val="0D89324A"/>
    <w:rsid w:val="18462B19"/>
    <w:rsid w:val="1CE0037F"/>
    <w:rsid w:val="248B28EE"/>
    <w:rsid w:val="3180721B"/>
    <w:rsid w:val="3C947A27"/>
    <w:rsid w:val="4B5E7C91"/>
    <w:rsid w:val="5CE22DEA"/>
    <w:rsid w:val="6C611D06"/>
    <w:rsid w:val="73ED2A40"/>
    <w:rsid w:val="743E1F47"/>
    <w:rsid w:val="7CB244A3"/>
    <w:rsid w:val="7D9E1B31"/>
    <w:rsid w:val="7F171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C4C334-7B97-4125-86D4-E6B7224F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0"/>
    <w:qFormat/>
    <w:pPr>
      <w:keepNext/>
      <w:keepLines/>
      <w:tabs>
        <w:tab w:val="left" w:pos="0"/>
      </w:tabs>
      <w:spacing w:before="480"/>
      <w:jc w:val="center"/>
      <w:outlineLvl w:val="0"/>
    </w:pPr>
    <w:rPr>
      <w:rFonts w:ascii="微软雅黑" w:eastAsia="微软雅黑" w:hAnsi="微软雅黑" w:cs="Times New Roman" w:hint="eastAs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80" w:after="180"/>
      <w:ind w:firstLineChars="200" w:firstLine="560"/>
    </w:pPr>
    <w:rPr>
      <w:rFonts w:ascii="微软雅黑" w:eastAsia="微软雅黑" w:hAnsi="微软雅黑" w:cs="Times New Roman" w:hint="eastAsia"/>
      <w:kern w:val="0"/>
      <w:sz w:val="24"/>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a0"/>
    <w:next w:val="a0"/>
    <w:qFormat/>
    <w:pPr>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静静</dc:creator>
  <cp:lastModifiedBy>侯道平</cp:lastModifiedBy>
  <cp:revision>2</cp:revision>
  <dcterms:created xsi:type="dcterms:W3CDTF">2025-02-26T00:23:00Z</dcterms:created>
  <dcterms:modified xsi:type="dcterms:W3CDTF">2025-02-26T00:23:00Z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482477FB30BD477494EC900141B850E9_13</vt:lpwstr>
  </property>
  <property fmtid="{D5CDD505-2E9C-101B-9397-08002B2CF9AE}" pid="4" name="KSOTemplateDocerSaveRecord">
    <vt:lpwstr>eyJoZGlkIjoiMTkyYzQ0OTk5ODBhY2Q1NjU3ZTMyMjM5YjkwOGI5NDEiLCJ1c2VySWQiOiI3NzExNzgyNjkifQ==</vt:lpwstr>
  </property>
</Properties>
</file>