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distribute"/>
        <w:spacing w:before="0" w:beforeAutospacing="0" w:after="0" w:afterAutospacing="0" w:line="1160" w:lineRule="exact"/>
        <w:rPr>
          <w:rStyle w:val="NormalCharacter"/>
          <w:szCs w:val="116"/>
          <w:bCs w:val="off"/>
          <w:kern w:val="0"/>
          <w:lang w:val="en-US" w:eastAsia="zh-CN" w:bidi="ar-SA"/>
          <w:b w:val="0"/>
          <w:i w:val="0"/>
          <w:color w:val="FF0000"/>
          <w:sz w:val="116"/>
          <w:spacing w:val="1"/>
          <w:w w:val="51"/>
          <w:rFonts w:ascii="方正小标宋_GBK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116"/>
          <w:bCs w:val="off"/>
          <w:kern w:val="0"/>
          <w:lang w:val="en-US" w:eastAsia="zh-CN" w:bidi="ar-SA"/>
          <w:b w:val="0"/>
          <w:i w:val="0"/>
          <w:color w:val="FF0000"/>
          <w:sz w:val="116"/>
          <w:spacing w:val="1"/>
          <w:w w:val="51"/>
          <w:rFonts w:ascii="方正小标宋_GBK" w:eastAsia="方正小标宋_GBK" w:hAnsi="Times New Roman"/>
          <w:caps w:val="0"/>
        </w:rPr>
        <w:t xml:space="preserve">中共南京市江宁区委宣传部</w:t>
      </w:r>
    </w:p>
    <w:p>
      <w:pPr>
        <w:pStyle w:val="BodyText2"/>
        <w:jc w:val="distribute"/>
        <w:spacing w:before="0" w:beforeAutospacing="0" w:after="0" w:afterAutospacing="0" w:line="1160" w:lineRule="exact"/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1"/>
          <w:w w:val="51"/>
          <w:rFonts w:ascii="方正小标宋_GBK" w:cs="Times New Roman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1"/>
          <w:w w:val="51"/>
          <w:rFonts w:ascii="方正小标宋_GBK" w:cs="Times New Roman" w:eastAsia="方正小标宋_GBK" w:hAnsi="Times New Roman"/>
          <w:caps w:val="0"/>
        </w:rPr>
        <w:t xml:space="preserve">中共南京市江宁区委党校</w:t>
      </w:r>
    </w:p>
    <w:p>
      <w:pPr>
        <w:pStyle w:val="BodyText2"/>
        <w:jc w:val="distribute"/>
        <w:spacing w:before="0" w:beforeAutospacing="0" w:after="0" w:afterAutospacing="0" w:line="1160" w:lineRule="exact"/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-5"/>
          <w:w w:val="51"/>
          <w:rFonts w:ascii="方正小标宋_GBK" w:cs="Times New Roman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1"/>
          <w:w w:val="51"/>
          <w:rFonts w:ascii="方正小标宋_GBK" w:cs="Times New Roman" w:eastAsia="方正小标宋_GBK" w:hAnsi="Times New Roman"/>
          <w:caps w:val="0"/>
        </w:rPr>
        <w:t xml:space="preserve">南京市江宁区社会科学界联合</w:t>
      </w:r>
      <w:r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-5"/>
          <w:w w:val="51"/>
          <w:rFonts w:ascii="方正小标宋_GBK" w:cs="Times New Roman" w:eastAsia="方正小标宋_GBK" w:hAnsi="Times New Roman"/>
          <w:caps w:val="0"/>
        </w:rPr>
        <w:t xml:space="preserve">会</w:t>
      </w:r>
    </w:p>
    <w:p>
      <w:pPr>
        <w:pStyle w:val="BodyText2"/>
        <w:jc w:val="distribute"/>
        <w:spacing w:before="0" w:beforeAutospacing="0" w:after="0" w:afterAutospacing="0" w:line="1160" w:lineRule="exact"/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-5"/>
          <w:w w:val="51"/>
          <w:rFonts w:ascii="方正小标宋_GBK" w:cs="Times New Roman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116"/>
          <w:bCs/>
          <w:kern w:val="0"/>
          <w:lang w:val="en-US" w:eastAsia="zh-CN" w:bidi="ar-SA"/>
          <w:b w:val="0"/>
          <w:i w:val="0"/>
          <w:color w:val="FF0000"/>
          <w:sz w:val="116"/>
          <w:spacing w:val="-5"/>
          <w:w w:val="51"/>
          <w:rFonts w:ascii="方正小标宋_GBK" w:cs="Times New Roman" w:eastAsia="方正小标宋_GBK" w:hAnsi="Times New Roman"/>
          <w:caps w:val="0"/>
        </w:rPr>
        <w:t xml:space="preserve">江宁区改革发展研究中心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"/>
          <w:caps w:val="0"/>
        </w:rPr>
        <w:t xml:space="preserve">江宁社科发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"/>
          <w:caps w:val="0"/>
        </w:rPr>
        <w:t xml:space="preserve">〔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Times New Roman" w:eastAsia="仿宋_GB2312" w:hAnsi="Times New Roman"/>
          <w:caps w:val="0"/>
        </w:rPr>
        <w:t xml:space="preserve">20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Times New Roman" w:eastAsia="仿宋_GB2312" w:hAnsi="Times New Roman"/>
          <w:caps w:val="0"/>
        </w:rPr>
        <w:t xml:space="preserve">21</w:t>
      </w: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"/>
          <w:caps w:val="0"/>
        </w:rPr>
        <w:t xml:space="preserve">〕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"/>
          <w:caps w:val="0"/>
        </w:rPr>
        <w:t xml:space="preserve">号 </w:t>
      </w:r>
    </w:p>
    <w:p>
      <w:pPr>
        <w:pStyle w:val="Normal"/>
        <w:jc w:val="center"/>
        <w:spacing w:before="0" w:beforeAutospacing="0" w:after="0" w:afterAutospacing="0" w:line="4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小标宋简体" w:eastAsia="方正小标宋简体" w:hAnsi="Times New Roman"/>
          <w:caps w:val="0"/>
        </w:rPr>
        <w:snapToGrid/>
        <w:textAlignment w:val="baseline"/>
      </w:pPr>
      <w:r>
        <w:pict>
          <v:shapetype id="_x0000_t20" coordsize="21600,21600" o:spt="20">
            <v:stroke joinstyle="miter"/>
            <v:path/>
          </v:shapetype>
          <v:line id="_x0000_s1027" type="#_x0000_t20" style="position:absolute;flip:y;z-index:524288;" from="0.0pt,0.0pt" to="441.0pt,0.0pt" strokecolor="#FF0000" strokeweight="1.75pt" filled="f" coordsize="21600,21600">
            <v:stroke linestyle="single"/>
          </v:line>
        </w:pict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Times New Roman"/>
          <w:caps w:val="0"/>
        </w:rPr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eastAsia="方正小标宋_GBK" w:hAnsi="黑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eastAsia="方正小标宋_GBK" w:hAnsi="黑体"/>
          <w:caps w:val="0"/>
        </w:rPr>
        <w:t xml:space="preserve">关于开展江宁区社科决策咨询优秀成果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eastAsia="方正小标宋_GBK" w:hAnsi="黑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eastAsia="方正小标宋_GBK" w:hAnsi="黑体"/>
          <w:caps w:val="0"/>
        </w:rPr>
        <w:t xml:space="preserve">评奖活动的通知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各有关单位：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为进一步繁荣和发展江宁区社会科学事业，不断提升江宁区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社科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决策咨询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水平和质量，更好地服务“强富美高”新江宁建设，区委宣传部、区委党校、区社科联、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区改革发展研究中心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将联合举办江宁区第三届社科决策咨询优秀成果评奖活动。现将评奖活动的有关事项通知如下。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t xml:space="preserve">一、评奖范围   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2020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—20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年期间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有关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江宁经济、政治、文化、社会、生态建设等方面的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社科决策咨询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优秀成果，包括习近平新时代中国特色社会主义思想专项课题（江宁区方向课题）、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社科规划课题成果、市软科学课题中有关社科咨询的成果、区社科有关社科决策咨询的成果、各级党政部门的调研报告、以区级社科类社会团体名义完成的调研报告或课题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对江宁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高质量发展、乡村振兴、深化改革、社会治理、共同富裕等方面具有较强资政价值的研究成果优先考虑。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已获得省部级以上奖及省社科应用研究精品工程奖、市哲学社科优秀成果奖、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市社科决策咨询优秀成果奖、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市科技进步奖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和区级层面其他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单位评选表彰的江宁区优秀调研成果奖等成果，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不再受理申报评奖。成果负责人对申报成果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文责自负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t xml:space="preserve">二、成果申报 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仿宋_GBK" w:eastAsia="方正仿宋_GBK" w:hAnsi="楷体"/>
          <w:caps w:val="0"/>
        </w:rPr>
        <w:t xml:space="preserve">1、申报时间：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9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日—1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日(节假日不办理申报)。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仿宋_GBK" w:eastAsia="方正仿宋_GBK" w:hAnsi="楷体"/>
          <w:caps w:val="0"/>
        </w:rPr>
        <w:t xml:space="preserve">2、申报地点：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各联办单位（部门）、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驻区高校、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各社科团、各协会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团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体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负责各自系统内社科决策咨询优秀成果的组织申报和初评（联系方式：区委宣传部理论科，52285111；区社科联办公室，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87183509，邮箱：447571847@qq.com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）。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仿宋_GBK" w:eastAsia="方正仿宋_GBK" w:hAnsi="楷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仿宋_GBK" w:eastAsia="方正仿宋_GBK" w:hAnsi="楷体"/>
          <w:caps w:val="0"/>
        </w:rPr>
        <w:t xml:space="preserve">3、申报：</w:t>
      </w:r>
    </w:p>
    <w:p>
      <w:pPr>
        <w:pStyle w:val="Normal"/>
        <w:jc w:val="left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（1）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-30"/>
          <w:w w:val="100"/>
          <w:rFonts w:ascii="方正仿宋_GBK" w:eastAsia="方正仿宋_GBK" w:hAnsi="仿宋"/>
          <w:caps w:val="0"/>
        </w:rPr>
        <w:t xml:space="preserve">登录江宁新闻网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（</w:t>
      </w:r>
      <w:r>
        <w:rPr>
          <w:rStyle w:val="Hyperlink"/>
          <w:szCs w:val="32"/>
          <w:kern w:val="2"/>
          <w:lang w:val="en-US" w:eastAsia="zh-CN" w:bidi="ar-SA"/>
          <w:b w:val="0"/>
          <w:i w:val="0"/>
          <w:u w:val="single" w:color="0563C1"/>
          <w:color w:val="0563C1"/>
          <w:sz w:val="32"/>
          <w:spacing w:val="0"/>
          <w:w w:val="100"/>
          <w:rFonts w:ascii="方正仿宋_GBK" w:eastAsia="方正仿宋_GBK" w:hAnsi="仿宋"/>
          <w:caps w:val="0"/>
        </w:rPr>
        <w:t xml:space="preserve">http://jiangning.longhoo.net/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）,下载《江宁区第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届社科决策咨询优秀成果评奖申报表》（见附件）。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（2）申请书要求用计算机填写、A4纸打印和复印，申报人必须签字或盖章。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（3）申报时须提交《申报表》一式两份，成果原件1份，成果复印件一份。还可提交有关该项成果的附属材料。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方正仿宋_GBK" w:eastAsia="方正仿宋_GBK" w:hAnsi="楷体"/>
          <w:caps w:val="0"/>
        </w:rPr>
        <w:t xml:space="preserve">4、事项：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申报成果原件由申报人（或单位）于评奖结果公布后2月内从申报点领回，逾期作自动放弃处理。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t xml:space="preserve">三、时间安排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1、1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日前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方正仿宋_GBK" w:eastAsia="方正仿宋_GBK" w:hAnsi="仿宋"/>
          <w:caps w:val="0"/>
        </w:rPr>
        <w:t xml:space="preserve">进行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申报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工作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2、1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30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日前完成初评工作。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3、1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15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日前完成终评工作。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4、20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年1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月上旬公布获奖名单。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黑体"/>
          <w:caps w:val="0"/>
        </w:rPr>
        <w:t xml:space="preserve">四、奖励办法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1、本次评奖拟设一等奖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二等奖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三等奖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以及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优秀奖若干。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2、区管正职以上领导牵头的调研成果不参加等级奖评选，可授予荣誉奖称号。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3、由联办单位联合发文予以表彰并向获奖者颁发证书和奖金，并在江宁新闻网公布获奖项目及作者姓名。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请各单位接此通知后高度重视，加强领导，精心组织，广泛发动，确保评奖工作顺利进行。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附件：《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南京市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江宁区第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届社科决策咨询优秀成果评奖申报表》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left="-711" w:right="-764" w:firstLine="3" w:leftChars="-339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中共南京市江宁区委宣传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部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60"/>
          <w:w w:val="100"/>
          <w:rFonts w:ascii="方正仿宋_GBK" w:eastAsia="方正仿宋_GBK" w:hAnsi="仿宋"/>
          <w:caps w:val="0"/>
        </w:rPr>
        <w:t xml:space="preserve">中共南京市江宁区委党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t xml:space="preserve">校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方正仿宋_GBK" w:eastAsia="方正仿宋_GBK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方正仿宋_GBK" w:eastAsia="方正仿宋_GBK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snapToGrid/>
        <w:ind w:left="-707" w:right="-1190" w:leftChars="-337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南京市江宁区社会科学界联合会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 江宁区改革发展研究中心</w:t>
      </w:r>
    </w:p>
    <w:p>
      <w:pPr>
        <w:pStyle w:val="Date"/>
        <w:widowControl/>
        <w:jc w:val="center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仿宋"/>
          <w:caps w:val="0"/>
        </w:rPr>
        <w:snapToGrid/>
        <w:ind w:left="98" w:right="640" w:leftChars="47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仿宋_GBK" w:eastAsia="方正仿宋_GBK" w:hAnsi="Times New Roman"/>
          <w:caps w:val="0"/>
        </w:rPr>
        <w:t xml:space="preserve">             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        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9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15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40"/>
          <w:w w:val="100"/>
          <w:rFonts w:ascii="方正仿宋_GBK" w:eastAsia="方正仿宋_GBK" w:hAnsi="仿宋"/>
          <w:caps w:val="0"/>
        </w:rPr>
        <w:t xml:space="preserve">日 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Times New Roman"/>
          <w:caps w:val="0"/>
        </w:rPr>
        <w:t xml:space="preserve">附件：</w:t>
      </w:r>
    </w:p>
    <w:tbl>
      <w:tblPr>
        <w:tblW w:type="dxa" w:w="3268"/>
        <w:tblLook w:val="ffff"/>
        <w:tblInd w:w="4932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80"/>
        <w:gridCol w:w="1588"/>
      </w:tblGrid>
      <w:tr>
        <w:trPr>
          <w:trHeight w:val="760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 xml:space="preserve">学   科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/>
            </w:r>
          </w:p>
        </w:tc>
      </w:tr>
      <w:tr>
        <w:trPr>
          <w:trHeight w:val="767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 xml:space="preserve">总序号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/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 xml:space="preserve">评审结果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Times New Roman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仿宋_GB2312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仿宋_GB2312" w:eastAsia="仿宋_GB2312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52"/>
          <w:spacing w:val="0"/>
          <w:w w:val="100"/>
          <w:rFonts w:ascii="方正小标宋_GBK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52"/>
          <w:spacing w:val="0"/>
          <w:w w:val="100"/>
          <w:rFonts w:ascii="方正小标宋_GBK" w:eastAsia="方正小标宋_GBK" w:hAnsi="Times New Roman"/>
          <w:caps w:val="0"/>
        </w:rPr>
        <w:t xml:space="preserve">南京市江宁区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52"/>
          <w:spacing w:val="0"/>
          <w:w w:val="100"/>
          <w:rFonts w:ascii="Times New Roman" w:eastAsia="黑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52"/>
          <w:spacing w:val="0"/>
          <w:w w:val="100"/>
          <w:rFonts w:ascii="方正小标宋_GBK" w:eastAsia="方正小标宋_GBK" w:hAnsi="Times New Roman"/>
          <w:caps w:val="0"/>
        </w:rPr>
        <w:t xml:space="preserve">社科决策咨询优秀成果评奖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48"/>
          <w:spacing w:val="0"/>
          <w:w w:val="100"/>
          <w:rFonts w:ascii="方正小标宋_GBK" w:eastAsia="方正小标宋_GBK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52"/>
          <w:spacing w:val="0"/>
          <w:w w:val="100"/>
          <w:rFonts w:ascii="方正小标宋_GBK" w:eastAsia="方正小标宋_GBK" w:hAnsi="Times New Roman"/>
          <w:caps w:val="0"/>
        </w:rPr>
        <w:t xml:space="preserve">申  报  表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4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4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left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黑体" w:eastAsia="黑体" w:hAnsi="Times New Roman"/>
          <w:caps w:val="0"/>
        </w:rPr>
        <w:snapToGrid/>
        <w:ind w:firstLine="320" w:firstLineChars="1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成 果 名 称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                      </w:t>
      </w:r>
    </w:p>
    <w:p>
      <w:pPr>
        <w:pStyle w:val="Normal"/>
        <w:jc w:val="left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snapToGrid/>
        <w:ind w:firstLine="320" w:firstLineChars="1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               </w:t>
      </w:r>
    </w:p>
    <w:p>
      <w:pPr>
        <w:pStyle w:val="Normal"/>
        <w:jc w:val="both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黑体" w:eastAsia="黑体" w:hAnsi="Times New Roman"/>
          <w:caps w:val="0"/>
        </w:rPr>
        <w:snapToGrid/>
        <w:ind w:firstLine="320" w:firstLineChars="1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作 者 署 名  　</w:t>
      </w:r>
    </w:p>
    <w:p>
      <w:pPr>
        <w:pStyle w:val="Normal"/>
        <w:jc w:val="left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(以版权页为准)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       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   </w:t>
      </w:r>
    </w:p>
    <w:p>
      <w:pPr>
        <w:pStyle w:val="Normal"/>
        <w:jc w:val="both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</w:t>
      </w:r>
    </w:p>
    <w:p>
      <w:pPr>
        <w:pStyle w:val="Normal"/>
        <w:jc w:val="both"/>
        <w:spacing w:before="0" w:beforeAutospacing="0" w:after="0" w:afterAutospacing="0" w:line="4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48"/>
          <w:spacing w:val="0"/>
          <w:w w:val="100"/>
          <w:rFonts w:ascii="Times New Roman" w:eastAsia="宋体" w:hAnsi="Times New Roman"/>
          <w:caps w:val="0"/>
        </w:rPr>
        <w:snapToGrid/>
        <w:ind w:firstLine="320" w:firstLineChars="1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单位（盖章）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        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                    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48"/>
          <w:spacing w:val="0"/>
          <w:w w:val="100"/>
          <w:rFonts w:ascii="Times New Roman" w:eastAsia="宋体" w:hAnsi="Times New Roman"/>
          <w:caps w:val="0"/>
        </w:rPr>
        <w:snapToGrid/>
        <w:ind w:firstLine="320" w:firstLineChars="1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联 系 电 话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黑体" w:eastAsia="黑体" w:hAnsi="Times New Roman"/>
          <w:caps w:val="0"/>
        </w:rPr>
        <w:t xml:space="preserve">               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Times New Roman"/>
          <w:caps w:val="0"/>
        </w:rPr>
        <w:t xml:space="preserve">        </w:t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仿宋_GB2312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楷体_GB2312" w:eastAsia="楷体_GB2312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楷体_GB2312" w:eastAsia="楷体_GB2312" w:hAnsi="Times New Roman"/>
          <w:caps w:val="0"/>
        </w:rPr>
        <w:t xml:space="preserve">南京市江宁区社科决策咨询优秀成果评奖委员会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6"/>
          <w:spacing w:val="0"/>
          <w:w w:val="100"/>
          <w:rFonts w:ascii="楷体_GB2312" w:eastAsia="楷体_GB2312" w:hAnsi="Times New Roman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楷体_GB2312" w:eastAsia="楷体_GB2312" w:hAnsi="Times New Roman"/>
          <w:caps w:val="0"/>
        </w:rPr>
        <w:t/>
      </w:r>
    </w:p>
    <w:tbl>
      <w:tblPr>
        <w:tblW w:type="dxa" w:w="916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13"/>
        <w:gridCol w:w="1899"/>
        <w:gridCol w:w="261"/>
        <w:gridCol w:w="1324"/>
        <w:gridCol w:w="695"/>
        <w:gridCol w:w="1101"/>
        <w:gridCol w:w="317"/>
        <w:gridCol w:w="106"/>
        <w:gridCol w:w="622"/>
        <w:gridCol w:w="646"/>
        <w:gridCol w:w="317"/>
        <w:gridCol w:w="1162"/>
      </w:tblGrid>
      <w:tr>
        <w:trPr>
          <w:trHeight w:val="697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姓名（第一作者）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713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766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629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705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职    务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职   称</w:t>
            </w:r>
          </w:p>
        </w:tc>
        <w:tc>
          <w:tcPr>
            <w:textDirection w:val="lrTb"/>
            <w:vAlign w:val="top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698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629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1381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52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电   话</w:t>
            </w:r>
          </w:p>
        </w:tc>
        <w:tc>
          <w:tcPr>
            <w:textDirection w:val="lrTb"/>
            <w:vAlign w:val="center"/>
            <w:tcW w:type="dxa" w:w="274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796" w:hRule="exact"/>
        </w:trPr>
        <w:tc>
          <w:tcPr>
            <w:textDirection w:val="lrTb"/>
            <w:vMerge w:val="restart"/>
            <w:vAlign w:val="center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合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作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者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姓  名</w:t>
            </w:r>
          </w:p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（第二作者等）</w:t>
            </w:r>
          </w:p>
        </w:tc>
        <w:tc>
          <w:tcPr>
            <w:textDirection w:val="lrTb"/>
            <w:vAlign w:val="center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职务、职称</w:t>
            </w:r>
          </w:p>
        </w:tc>
        <w:tc>
          <w:tcPr>
            <w:textDirection w:val="lrTb"/>
            <w:vAlign w:val="center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工作单位</w:t>
            </w:r>
          </w:p>
        </w:tc>
      </w:tr>
      <w:tr>
        <w:trPr>
          <w:trHeight w:val="689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</w:tr>
      <w:tr>
        <w:trPr>
          <w:trHeight w:val="636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</w:tr>
      <w:tr>
        <w:trPr>
          <w:trHeight w:val="754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</w:tr>
      <w:tr>
        <w:trPr>
          <w:trHeight w:val="744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</w:tr>
      <w:tr>
        <w:trPr>
          <w:trHeight w:val="643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成果发表时间</w:t>
            </w:r>
          </w:p>
        </w:tc>
        <w:tc>
          <w:tcPr>
            <w:textDirection w:val="lrTb"/>
            <w:vAlign w:val="center"/>
            <w:tcW w:type="dxa" w:w="3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00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字数（万字）</w:t>
            </w:r>
          </w:p>
        </w:tc>
        <w:tc>
          <w:tcPr>
            <w:textDirection w:val="lrTb"/>
            <w:vAlign w:val="center"/>
            <w:tcW w:type="dxa" w:w="116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622" w:hRule="exact"/>
        </w:trPr>
        <w:tc>
          <w:tcPr>
            <w:textDirection w:val="lrTb"/>
            <w:vAlign w:val="center"/>
            <w:tcW w:type="dxa" w:w="419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报刊或出版社名称</w:t>
            </w:r>
          </w:p>
        </w:tc>
        <w:tc>
          <w:tcPr>
            <w:textDirection w:val="lrTb"/>
            <w:vAlign w:val="center"/>
            <w:tcW w:type="dxa" w:w="496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 </w:t>
            </w:r>
          </w:p>
        </w:tc>
      </w:tr>
      <w:tr>
        <w:trPr>
          <w:trHeight w:val="545" w:hRule="exact"/>
        </w:trPr>
        <w:tc>
          <w:tcPr>
            <w:textDirection w:val="lrTb"/>
            <w:vAlign w:val="center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申 报 成 果 曾 受 何 种 奖 励</w:t>
            </w:r>
          </w:p>
        </w:tc>
      </w:tr>
      <w:tr>
        <w:trPr>
          <w:trHeight w:val="637" w:hRule="exact"/>
        </w:trPr>
        <w:tc>
          <w:tcPr>
            <w:textDirection w:val="lrTb"/>
            <w:vAlign w:val="center"/>
            <w:tcW w:type="dxa" w:w="26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授奖单位</w:t>
            </w:r>
          </w:p>
        </w:tc>
        <w:tc>
          <w:tcPr>
            <w:textDirection w:val="lrTb"/>
            <w:vAlign w:val="center"/>
            <w:tcW w:type="dxa" w:w="22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获奖名称</w:t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时 间</w:t>
            </w:r>
          </w:p>
        </w:tc>
        <w:tc>
          <w:tcPr>
            <w:textDirection w:val="lrTb"/>
            <w:vAlign w:val="center"/>
            <w:tcW w:type="dxa" w:w="13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奖 级</w:t>
            </w:r>
          </w:p>
        </w:tc>
        <w:tc>
          <w:tcPr>
            <w:textDirection w:val="lrTb"/>
            <w:vAlign w:val="center"/>
            <w:tcW w:type="dxa" w:w="147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 xml:space="preserve">奖 金</w:t>
            </w:r>
          </w:p>
        </w:tc>
      </w:tr>
      <w:tr>
        <w:trPr>
          <w:trHeight w:val="1548" w:hRule="atLeast"/>
        </w:trPr>
        <w:tc>
          <w:tcPr>
            <w:textDirection w:val="lrTb"/>
            <w:vAlign w:val="top"/>
            <w:tcW w:type="dxa" w:w="26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2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3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7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方正仿宋_GBK" w:hAnsi="Times New Roman"/>
                <w:caps w:val="0"/>
              </w:rPr>
              <w:t/>
            </w:r>
          </w:p>
        </w:tc>
      </w:tr>
      <w:tr>
        <w:trPr>
          <w:trHeight w:val="13796" w:hRule="atLeast"/>
        </w:trPr>
        <w:tc>
          <w:tcPr>
            <w:textDirection w:val="lrTb"/>
            <w:vAlign w:val="top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Times New Roman" w:eastAsia="方正黑体_GBK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Times New Roman" w:eastAsia="方正黑体_GBK" w:hAnsi="Times New Roman"/>
                <w:caps w:val="0"/>
              </w:rPr>
              <w:t xml:space="preserve">成果内容提要、特点（200—500字）：</w:t>
            </w:r>
          </w:p>
          <w:p>
            <w:pPr>
              <w:pStyle w:val="Normal"/>
              <w:jc w:val="both"/>
              <w:spacing w:before="0" w:beforeAutospacing="0" w:after="0" w:afterAutospacing="0" w:line="5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Times New Roman" w:eastAsia="方正黑体_GBK" w:hAnsi="Times New Roman"/>
                <w:caps w:val="0"/>
              </w:rPr>
              <w:snapToGrid/>
              <w:ind w:firstLine="640" w:firstLineChars="20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楷体" w:eastAsia="楷体" w:hAnsi="楷体"/>
                <w:caps w:val="0"/>
              </w:rPr>
              <w:t xml:space="preserve"> </w:t>
            </w:r>
          </w:p>
        </w:tc>
      </w:tr>
      <w:tr>
        <w:trPr>
          <w:trHeight w:val="7505" w:hRule="atLeast"/>
        </w:trPr>
        <w:tc>
          <w:tcPr>
            <w:textDirection w:val="lrTb"/>
            <w:vAlign w:val="top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BodyTextIndent2"/>
              <w:widowControl/>
              <w:jc w:val="both"/>
              <w:spacing w:before="0" w:beforeAutospacing="0" w:after="0" w:afterAutospacing="0" w:line="400" w:lineRule="atLeast"/>
              <w:rPr>
                <w:rStyle w:val="NormalCharacter"/>
                <w:szCs w:val="20"/>
                <w:kern w:val="2"/>
                <w:lang w:val="en-US" w:eastAsia="zh-CN"/>
                <w:b w:val="0"/>
                <w:i w:val="0"/>
                <w:sz w:val="32"/>
                <w:spacing w:val="0"/>
                <w:w w:val="100"/>
                <w:rFonts w:ascii="方正黑体_GBK" w:eastAsia="方正黑体_GBK" w:hAnsi="Times New Roman"/>
                <w:caps w:val="0"/>
              </w:rPr>
              <w:snapToGrid/>
              <w:ind w:left="0" w:right="0" w:firstLine="420" w:firstLineChars="0" w:leftChars="0"/>
              <w:textAlignment w:val="baseline"/>
            </w:pPr>
            <w:r>
              <w:rPr>
                <w:rStyle w:val="NormalCharacter"/>
                <w:szCs w:val="20"/>
                <w:kern w:val="2"/>
                <w:lang w:val="en-US" w:eastAsia="zh-CN"/>
                <w:b w:val="0"/>
                <w:i w:val="0"/>
                <w:sz w:val="32"/>
                <w:spacing w:val="0"/>
                <w:w w:val="100"/>
                <w:rFonts w:ascii="方正黑体_GBK" w:eastAsia="方正黑体_GBK" w:hAnsi="Times New Roman"/>
                <w:caps w:val="0"/>
              </w:rPr>
              <w:t xml:space="preserve">社会效应和评价：</w:t>
            </w:r>
          </w:p>
          <w:p>
            <w:pPr>
              <w:pStyle w:val="BodyTextIndent2"/>
              <w:widowControl/>
              <w:jc w:val="both"/>
              <w:spacing w:before="0" w:beforeAutospacing="0" w:after="0" w:afterAutospacing="0" w:line="400" w:lineRule="atLeast"/>
              <w:rPr>
                <w:rStyle w:val="NormalCharacter"/>
                <w:szCs w:val="20"/>
                <w:kern w:val="2"/>
                <w:lang w:val="en-US" w:eastAsia="zh-CN"/>
                <w:b w:val="0"/>
                <w:i w:val="0"/>
                <w:sz w:val="32"/>
                <w:spacing w:val="0"/>
                <w:w w:val="100"/>
                <w:rFonts w:ascii="方正黑体_GBK" w:eastAsia="方正黑体_GBK" w:hAnsi="Times New Roman"/>
                <w:caps w:val="0"/>
              </w:rPr>
              <w:snapToGrid/>
              <w:ind w:left="0" w:right="0" w:firstLine="640" w:firstLineChars="200"/>
              <w:textAlignment w:val="baseline"/>
            </w:pPr>
            <w:r>
              <w:rPr>
                <w:rStyle w:val="NormalCharacter"/>
                <w:szCs w:val="20"/>
                <w:kern w:val="2"/>
                <w:lang w:val="en-US" w:eastAsia="zh-CN"/>
                <w:b w:val="0"/>
                <w:i w:val="0"/>
                <w:sz w:val="32"/>
                <w:spacing w:val="0"/>
                <w:w w:val="100"/>
                <w:rFonts w:ascii="楷体" w:eastAsia="楷体" w:hAnsi="楷体"/>
                <w:caps w:val="0"/>
              </w:rPr>
              <w:t xml:space="preserve"> </w:t>
            </w:r>
          </w:p>
        </w:tc>
      </w:tr>
    </w:tbl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仿宋_GB2312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方正黑体_GBK" w:eastAsia="方正黑体_GBK" w:hAnsi="Times New Roman"/>
          <w:caps w:val="0"/>
        </w:rPr>
        <w:t xml:space="preserve">说      明</w:t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黑体" w:hAnsi="Times New Roman"/>
          <w:caps w:val="0"/>
        </w:rPr>
        <w:t/>
      </w:r>
    </w:p>
    <w:p>
      <w:pPr>
        <w:pStyle w:val="Normal"/>
        <w:jc w:val="both"/>
        <w:numPr>
          <w:ilvl w:val="0"/>
          <w:numId w:val="1"/>
        </w:numPr>
        <w:spacing w:before="0" w:beforeAutospacing="0" w:after="0" w:afterAutospacing="0" w:line="5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snapToGrid/>
        <w:ind w:left="357" w:hanging="357"/>
        <w:textAlignment w:val="baseline"/>
        <w:tabs>
          <w:tab w:val="left" w:leader="none" w:pos="360"/>
        </w:tabs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t xml:space="preserve">本表填报一式两份。</w:t>
      </w:r>
    </w:p>
    <w:p>
      <w:pPr>
        <w:pStyle w:val="Normal"/>
        <w:jc w:val="both"/>
        <w:numPr>
          <w:ilvl w:val="0"/>
          <w:numId w:val="1"/>
        </w:numPr>
        <w:spacing w:before="0" w:beforeAutospacing="0" w:after="0" w:afterAutospacing="0" w:line="5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snapToGrid/>
        <w:ind w:left="357" w:hanging="357"/>
        <w:textAlignment w:val="baseline"/>
        <w:tabs>
          <w:tab w:val="left" w:leader="none" w:pos="360"/>
        </w:tabs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t xml:space="preserve">申报人必须随表附成果2份（其中原件1份，复印件1份；或提交原件2份），如有各种能证明成果影响的材料（如领导批示等）应提交复印件一份。</w:t>
      </w:r>
    </w:p>
    <w:p>
      <w:pPr>
        <w:pStyle w:val="Normal"/>
        <w:jc w:val="both"/>
        <w:numPr>
          <w:ilvl w:val="0"/>
          <w:numId w:val="1"/>
        </w:numPr>
        <w:spacing w:before="0" w:beforeAutospacing="0" w:after="0" w:afterAutospacing="0" w:line="5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snapToGrid/>
        <w:ind w:left="357" w:hanging="357"/>
        <w:textAlignment w:val="baseline"/>
        <w:tabs>
          <w:tab w:val="left" w:leader="none" w:pos="360"/>
        </w:tabs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Times New Roman"/>
          <w:caps w:val="0"/>
        </w:rPr>
        <w:t xml:space="preserve">各栏如不够填写，可另附纸。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="48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left="960" w:hanging="960"/>
        <w:textAlignment w:val="baseline"/>
      </w:pPr>
      <w:r>
        <w:rPr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footerReference w:type="default" r:id="rId3"/>
      <w:type w:val="nextPage"/>
      <w:pgSz w:h="16838" w:w="11906" w:orient="portrait"/>
      <w:pgMar w:gutter="0" w:header="851" w:top="1418" w:bottom="1418" w:footer="992" w:left="1418" w:right="141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7a"/>
    <w:family w:val="auto"/>
    <w:panose1 w:val="02010600030101010101"/>
    <w:pitch w:val="default"/>
    <w:sig w:usb0="00000003" w:usb1="288f0000" w:usb2="00000006" w:usb3="00000000" w:csb0="00040001" w:csb1="00000000"/>
  </w:font>
  <w:font w:name="方正小标宋_GBK">
    <w:altName w:val="方正小标宋_GBK"/>
    <w:charset w:val="86"/>
    <w:family w:val="script"/>
    <w:panose1 w:val="02000000000000000000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仿宋">
    <w:altName w:val="仿宋"/>
    <w:charset w:val="7a"/>
    <w:family w:val="modern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黑体">
    <w:altName w:val="黑体"/>
    <w:charset w:val="7a"/>
    <w:family w:val="auto"/>
    <w:panose1 w:val="02010609060101010101"/>
    <w:pitch w:val="default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方正黑体_GBK">
    <w:altName w:val="方正黑体_GBK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楷体">
    <w:altName w:val="楷体"/>
    <w:charset w:val="7a"/>
    <w:family w:val="modern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00"/>
    <w:family w:val="modern"/>
    <w:panose1 w:val="02010609030001010101"/>
    <w:pitch w:val="default"/>
    <w:sig w:usb0="00000000" w:usb1="00000000" w:usb2="00000000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</w:pPr>
    <w:r>
      <w:rPr>
        <w:rStyle w:val="NormalCharacter"/>
        <w:szCs w:val="18"/>
        <w:sz w:val="18"/>
        <w:kern w:val="2"/>
        <w:lang w:val="zh-CN" w:bidi="ar-SA"/>
        <w:rFonts w:ascii="Times New Roman" w:eastAsia="宋体" w:hAnsi="Times New Roman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00001"/>
    <w:multiLevelType w:val="multilevel"/>
    <w:tmpl w:val="00000001"/>
    <w:lvl w:ilvl="0">
      <w:start w:val="1"/>
      <w:numFmt w:val="decimal"/>
      <w:suff w:val="tab"/>
      <w:lvlText w:val="%1."/>
      <w:lvlJc w:val="left"/>
      <w:pPr>
        <w:pStyle w:val="Normal"/>
        <w:widowControl/>
        <w:tabs>
          <w:tab w:leader="none" w:val="num" w:pos="360"/>
        </w:tabs>
        <w:ind w:hanging="360" w:left="36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tabs>
          <w:tab w:leader="none" w:val="num" w:pos="840"/>
        </w:tabs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tabs>
          <w:tab w:leader="none" w:val="num" w:pos="1260"/>
        </w:tabs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tabs>
          <w:tab w:leader="none" w:val="num" w:pos="1680"/>
        </w:tabs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tabs>
          <w:tab w:leader="none" w:val="num" w:pos="2100"/>
        </w:tabs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tabs>
          <w:tab w:leader="none" w:val="num" w:pos="2520"/>
        </w:tabs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tabs>
          <w:tab w:leader="none" w:val="num" w:pos="2940"/>
        </w:tabs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tabs>
          <w:tab w:leader="none" w:val="num" w:pos="3360"/>
        </w:tabs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tabs>
          <w:tab w:leader="none" w:val="num" w:pos="3780"/>
        </w:tabs>
        <w:ind w:hanging="420" w:left="3780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next w:val="NormalCharacter"/>
    <w:link w:val="Normal"/>
    <w:rPr>
      <w:rFonts w:ascii="Times New Roman" w:eastAsia="宋体" w:hAnsi="Times New Roman"/>
    </w:rPr>
  </w:style>
  <w:style w:type="table" w:styleId="TableNormal">
    <w:name w:val="TableNormal"/>
    <w:next w:val="TableNormal"/>
    <w:link w:val="Normal"/>
  </w:style>
  <w:style w:type="paragraph" w:styleId="Date">
    <w:name w:val="Date"/>
    <w:basedOn w:val="Normal"/>
    <w:next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ind w:leftChars="2500" w:left="100"/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paragraph" w:styleId="BodyTextIndent2">
    <w:name w:val="BodyTextIndent2"/>
    <w:basedOn w:val="Normal"/>
    <w:next w:val="BodyTextIndent2"/>
    <w:link w:val="UserStyle_0"/>
    <w:pPr>
      <w:rPr>
        <w:szCs w:val="20"/>
        <w:sz w:val="28"/>
        <w:kern w:val="2"/>
        <w:lang w:val="en-US" w:eastAsia="zh-CN"/>
        <w:rFonts w:ascii="Times New Roman" w:eastAsia="宋体" w:hAnsi="Times New Roman"/>
      </w:rPr>
      <w:ind w:firstLine="420" w:left="0" w:right="0"/>
      <w:spacing w:line="360" w:after="0" w:before="0" w:lineRule="exact"/>
      <w:jc w:val="both"/>
      <w:textAlignment w:val="baseline"/>
    </w:pPr>
    <w:rPr>
      <w:szCs w:val="20"/>
      <w:sz w:val="28"/>
      <w:kern w:val="2"/>
      <w:lang w:val="en-US" w:eastAsia="zh-CN"/>
      <w:rFonts w:ascii="Times New Roman" w:eastAsia="宋体" w:hAnsi="Times New Roman"/>
    </w:rPr>
  </w:style>
  <w:style w:type="character" w:styleId="UserStyle_0">
    <w:name w:val="UserStyle_0"/>
    <w:basedOn w:val="NormalCharacter"/>
    <w:next w:val="UserStyle_0"/>
    <w:link w:val="BodyTextIndent2"/>
    <w:rPr>
      <w:sz w:val="28"/>
      <w:kern w:val="2"/>
      <w:rFonts w:ascii="Times New Roman" w:eastAsia="宋体" w:hAnsi="Times New Roman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UserStyle_1">
    <w:name w:val="UserStyle_1"/>
    <w:next w:val="UserStyle_1"/>
    <w:link w:val="Footer"/>
    <w:rPr>
      <w:szCs w:val="18"/>
      <w:sz w:val="18"/>
      <w:kern w:val="2"/>
      <w:rFonts w:ascii="Times New Roman" w:eastAsia="宋体" w:hAnsi="Times New Roman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UserStyle_2">
    <w:name w:val="UserStyle_2"/>
    <w:next w:val="UserStyle_2"/>
    <w:link w:val="Header"/>
    <w:rPr>
      <w:szCs w:val="18"/>
      <w:sz w:val="18"/>
      <w:kern w:val="2"/>
      <w:rFonts w:ascii="Times New Roman" w:eastAsia="宋体" w:hAnsi="Times New Roman"/>
    </w:rPr>
  </w:style>
  <w:style w:type="paragraph" w:styleId="FootnoteText">
    <w:name w:val="FootnoteText"/>
    <w:basedOn w:val="Normal"/>
    <w:next w:val="FootnoteText"/>
    <w:link w:val="UserStyle_3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UserStyle_3">
    <w:name w:val="UserStyle_3"/>
    <w:next w:val="UserStyle_3"/>
    <w:link w:val="FootnoteText"/>
    <w:rPr>
      <w:szCs w:val="18"/>
      <w:sz w:val="18"/>
      <w:kern w:val="2"/>
      <w:rFonts w:ascii="Times New Roman" w:eastAsia="宋体" w:hAnsi="Times New Roman"/>
    </w:rPr>
  </w:style>
  <w:style w:type="paragraph" w:styleId="BodyText2">
    <w:name w:val="BodyText2"/>
    <w:basedOn w:val="Normal"/>
    <w:next w:val="BodyText2"/>
    <w:link w:val="Normal"/>
    <w:pPr>
      <w:rPr>
        <w:b/>
        <w:szCs w:val="20"/>
        <w:sz w:val="84"/>
        <w:kern w:val="2"/>
        <w:lang w:val="en-US" w:eastAsia="zh-CN" w:bidi="ar-SA"/>
        <w:rFonts w:ascii="宋体" w:eastAsia="宋体" w:hAnsi="宋体"/>
        <w:color w:val="FF0000"/>
      </w:rPr>
      <w:jc w:val="both"/>
      <w:textAlignment w:val="baseline"/>
    </w:pPr>
    <w:rPr>
      <w:b/>
      <w:szCs w:val="20"/>
      <w:sz w:val="84"/>
      <w:kern w:val="2"/>
      <w:lang w:val="en-US" w:eastAsia="zh-CN" w:bidi="ar-SA"/>
      <w:rFonts w:ascii="宋体" w:eastAsia="宋体" w:hAnsi="宋体"/>
      <w:color w:val="FF0000"/>
    </w:rPr>
  </w:style>
  <w:style w:type="character" w:styleId="Hyperlink">
    <w:name w:val="Hyperlink"/>
    <w:next w:val="Hyperlink"/>
    <w:link w:val="Normal"/>
    <w:rPr>
      <w:u w:val="single"/>
      <w:rFonts w:ascii="Times New Roman" w:eastAsia="宋体" w:hAnsi="Times New Roman"/>
      <w:color w:val="0563C1"/>
    </w:rPr>
  </w:style>
  <w:style w:type="character" w:styleId="FootnoteReference">
    <w:name w:val="FootnoteReference"/>
    <w:next w:val="FootnoteReference"/>
    <w:link w:val="Normal"/>
    <w:rPr>
      <w:vertAlign w:val="superscript"/>
      <w:rFonts w:ascii="Times New Roman" w:eastAsia="宋体" w:hAnsi="Times New Roman"/>
    </w:rPr>
  </w:style>
  <w:style w:type="character" w:styleId="UserStyle_4">
    <w:name w:val="UserStyle_4"/>
    <w:basedOn w:val="NormalCharacter"/>
    <w:next w:val="UserStyle_4"/>
    <w:link w:val="Normal"/>
    <w:rPr>
      <w:szCs w:val="18"/>
      <w:sz w:val="18"/>
      <w:kern w:val="2"/>
      <w:rFonts w:ascii="Times New Roman" w:eastAsia="宋体" w:hAnsi="Times New Roman"/>
    </w:rPr>
  </w:style>
  <w:style w:type="character" w:styleId="UserStyle_5">
    <w:name w:val="UserStyle_5"/>
    <w:basedOn w:val="NormalCharacter"/>
    <w:next w:val="UserStyle_5"/>
    <w:link w:val="Normal"/>
    <w:rPr>
      <w:szCs w:val="24"/>
      <w:sz w:val="21"/>
      <w:kern w:val="2"/>
      <w:rFonts w:ascii="Times New Roman" w:eastAsia="宋体" w:hAnsi="Times New Roman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 w:val="off"/>
          <w:bCs w:val="off"/>
          <w:spacing w:val="1"/>
          <w:szCs w:val="116"/>
          <w:sz w:val="116"/>
          <w:kern w:val="0"/>
          <w:w w:val="51"/>
          <w:lang w:val="en-US" w:eastAsia="zh-CN" w:bidi="ar-SA"/>
          <w:rFonts w:ascii="方正小标宋_GBK" w:eastAsia="方正小标宋_GBK" w:hAnsi="Times New Roman"/>
          <w:color w:val="FF0000"/>
        </w:rPr>
        <w:autoSpaceDE/>
        <w:autoSpaceDN/>
        <w:bidi w:val="off"/>
        <w:kinsoku/>
        <w:kinsoku/>
        <w:overflowPunct/>
        <w:wordWrap/>
        <w:spacing w:line="1160" w:lineRule="exact"/>
        <w:jc w:val="distribute"/>
        <w:textAlignment w:val="auto"/>
      </w:pPr>
      <w:r>
        <w:rPr>
          <w:rStyle w:val="NormalCharacter"/>
          <w:b w:val="off"/>
          <w:bCs w:val="off"/>
          <w:spacing w:val="1"/>
          <w:szCs w:val="116"/>
          <w:sz w:val="116"/>
          <w:kern w:val="0"/>
          <w:w w:val="51"/>
          <w:lang w:val="en-US" w:eastAsia="zh-CN" w:bidi="ar-SA"/>
          <w:rFonts w:ascii="方正小标宋_GBK" w:eastAsia="方正小标宋_GBK" w:hAnsi="Times New Roman"/>
          <w:color w:val="FF0000"/>
        </w:rPr>
        <w:t xml:space="preserve">中共南京市江宁区委宣传部</w:t>
      </w:r>
    </w:p>
    <w:p>
      <w:pPr>
        <w:pStyle w:val="BodyText2"/>
        <w:rPr>
          <w:rStyle w:val="NormalCharacter"/>
          <w:b w:val="off"/>
          <w:bCs/>
          <w:spacing w:val="1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autoSpaceDE/>
        <w:autoSpaceDN/>
        <w:bidi w:val="off"/>
        <w:kinsoku/>
        <w:kinsoku/>
        <w:overflowPunct/>
        <w:wordWrap/>
        <w:spacing w:line="1160" w:lineRule="exact"/>
        <w:jc w:val="distribute"/>
        <w:textAlignment w:val="auto"/>
      </w:pPr>
      <w:r>
        <w:rPr>
          <w:rStyle w:val="NormalCharacter"/>
          <w:b w:val="off"/>
          <w:bCs/>
          <w:spacing w:val="1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t xml:space="preserve">中共南京市江宁区委党校</w:t>
      </w:r>
    </w:p>
    <w:p>
      <w:pPr>
        <w:pStyle w:val="BodyText2"/>
        <w:rPr>
          <w:rStyle w:val="NormalCharacter"/>
          <w:b w:val="off"/>
          <w:bCs/>
          <w:spacing w:val="-5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autoSpaceDE/>
        <w:autoSpaceDN/>
        <w:bidi w:val="off"/>
        <w:kinsoku/>
        <w:kinsoku/>
        <w:overflowPunct/>
        <w:wordWrap/>
        <w:spacing w:line="1160" w:lineRule="exact"/>
        <w:jc w:val="distribute"/>
        <w:textAlignment w:val="auto"/>
      </w:pPr>
      <w:r>
        <w:rPr>
          <w:rStyle w:val="NormalCharacter"/>
          <w:b w:val="off"/>
          <w:bCs/>
          <w:spacing w:val="1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t xml:space="preserve">南京市江宁区社会科学界联合</w:t>
      </w:r>
      <w:r>
        <w:rPr>
          <w:rStyle w:val="NormalCharacter"/>
          <w:b w:val="off"/>
          <w:bCs/>
          <w:spacing w:val="-5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t xml:space="preserve">会</w:t>
      </w:r>
    </w:p>
    <w:p>
      <w:pPr>
        <w:pStyle w:val="BodyText2"/>
        <w:rPr>
          <w:rStyle w:val="NormalCharacter"/>
          <w:b w:val="off"/>
          <w:bCs/>
          <w:spacing w:val="-5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autoSpaceDE/>
        <w:autoSpaceDN/>
        <w:bidi w:val="off"/>
        <w:kinsoku/>
        <w:kinsoku/>
        <w:overflowPunct/>
        <w:wordWrap/>
        <w:spacing w:line="1160" w:lineRule="exact"/>
        <w:jc w:val="distribute"/>
        <w:textAlignment w:val="auto"/>
      </w:pPr>
      <w:r>
        <w:rPr>
          <w:rStyle w:val="NormalCharacter"/>
          <w:b w:val="off"/>
          <w:bCs/>
          <w:spacing w:val="-5"/>
          <w:szCs w:val="116"/>
          <w:sz w:val="116"/>
          <w:kern w:val="0"/>
          <w:w w:val="51"/>
          <w:lang w:val="en-US" w:eastAsia="zh-CN" w:bidi="ar-SA"/>
          <w:rFonts w:ascii="方正小标宋_GBK" w:cs="Times New Roman" w:eastAsia="方正小标宋_GBK" w:hAnsi="Times New Roman"/>
          <w:color w:val="FF0000"/>
        </w:rPr>
        <w:t xml:space="preserve">江宁区改革发展研究中心</w:t>
      </w:r>
    </w:p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"/>
        </w:rPr>
        <w:jc w:val="center"/>
        <w:textAlignment w:val="baseline"/>
      </w:pPr>
      <w:r>
        <w:rPr>
          <w:rStyle w:val="NormalCharacter"/>
          <w:szCs w:val="24"/>
          <w:sz w:val="30"/>
          <w:kern w:val="2"/>
          <w:lang w:val="en-US" w:eastAsia="zh-CN" w:bidi="ar-SA"/>
          <w:rFonts w:ascii="仿宋_GB2312" w:eastAsia="仿宋_GB2312" w:hAnsi="仿宋"/>
        </w:rPr>
        <w:t xml:space="preserve">江宁社科发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"/>
        </w:rPr>
        <w:t xml:space="preserve">〔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Times New Roman" w:eastAsia="仿宋_GB2312" w:hAnsi="Times New Roman"/>
        </w:rPr>
        <w:t xml:space="preserve">20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Times New Roman" w:eastAsia="仿宋_GB2312" w:hAnsi="Times New Roman"/>
        </w:rPr>
        <w:t xml:space="preserve">21</w:t>
      </w:r>
      <w:r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"/>
        </w:rPr>
        <w:t xml:space="preserve">〕 </w:t>
      </w:r>
      <w:r>
        <w:rPr>
          <w:rStyle w:val="NormalCharacter"/>
          <w:szCs w:val="24"/>
          <w:sz w:val="30"/>
          <w:kern w:val="2"/>
          <w:lang w:val="en-US" w:eastAsia="zh-CN" w:bidi="ar-SA"/>
          <w:rFonts w:ascii="仿宋_GB2312" w:eastAsia="仿宋_GB2312" w:hAnsi="仿宋"/>
        </w:rPr>
        <w:t xml:space="preserve">号 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Times New Roman"/>
        </w:rPr>
        <w:spacing w:line="400" w:lineRule="exact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Times New Roman"/>
        </w:rPr>
        <w:pict>
          <v:shapetype id="_x0000_t20" coordsize="21600,21600" o:spt="20">
            <v:stroke joinstyle="miter"/>
            <v:path/>
          </v:shapetype>
          <v:line id="_x0000_s1027" type="#_x0000_t20" style="position:absolute;flip:y;z-index:524288;" from="0.0pt,0.0pt" to="441.0pt,0.0pt" strokecolor="#FF0000" strokeweight="1.75pt" filled="f" coordsize="21600,21600">
            <v:stroke linestyle="single"/>
          </v:line>
        </w:pic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t xml:space="preserve">关于开展江宁区社科决策咨询优秀成果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黑体"/>
        </w:rPr>
        <w:t xml:space="preserve">评奖活动的通知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各有关单位：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为进一步繁荣和发展江宁区社会科学事业，不断提升江宁区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社科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  <w:color w:val="000000"/>
        </w:rPr>
        <w:t xml:space="preserve">决策咨询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水平和质量，更好地服务“强富美高”新江宁建设，区委宣传部、区委党校、区社科联、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区改革发展研究中心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将联合举办江宁区第三届社科决策咨询优秀成果评奖活动。现将评奖活动的有关事项通知如下。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t xml:space="preserve">一、评奖范围   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2020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—20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年期间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有关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江宁经济、政治、文化、社会、生态建设等方面的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社科决策咨询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优秀成果，包括习近平新时代中国特色社会主义思想专项课题（江宁区方向课题）、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社科规划课题成果、市软科学课题中有关社科咨询的成果、区社科有关社科决策咨询的成果、各级党政部门的调研报告、以区级社科类社会团体名义完成的调研报告或课题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对江宁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  <w:color w:val="000000"/>
        </w:rPr>
        <w:t xml:space="preserve">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高质量发展、乡村振兴、深化改革、社会治理、共同富裕等方面具有较强资政价值的研究成果优先考虑。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已获得省部级以上奖及省社科应用研究精品工程奖、市哲学社科优秀成果奖、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市社科决策咨询优秀成果奖、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市科技进步奖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和区级层面其他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单位评选表彰的江宁区优秀调研成果奖等成果，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方正仿宋_GBK" w:eastAsia="方正仿宋_GBK" w:hAnsi="仿宋"/>
          <w:color w:val="000000"/>
        </w:rPr>
        <w:t xml:space="preserve">不再受理申报评奖。成果负责人对申报成果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方正仿宋_GBK" w:eastAsia="方正仿宋_GBK" w:hAnsi="仿宋"/>
          <w:color w:val="000000"/>
        </w:rPr>
        <w:t xml:space="preserve">文责自负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方正仿宋_GBK" w:eastAsia="方正仿宋_GBK" w:hAnsi="仿宋"/>
          <w:color w:val="000000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t xml:space="preserve">二、成果申报 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仿宋_GBK" w:eastAsia="方正仿宋_GBK" w:hAnsi="楷体"/>
        </w:rPr>
        <w:t xml:space="preserve">1、申报时间：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9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日—1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日(节假日不办理申报)。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仿宋_GBK" w:eastAsia="方正仿宋_GBK" w:hAnsi="楷体"/>
        </w:rPr>
        <w:t xml:space="preserve">2、申报地点：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各联办单位（部门）、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驻区高校、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各社科团、各协会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团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体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负责各自系统内社科决策咨询优秀成果的组织申报和初评（联系方式：区委宣传部理论科，52285111；区社科联办公室，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  <w:color w:val="000000"/>
        </w:rPr>
        <w:t xml:space="preserve">87183509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）。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仿宋_GBK" w:eastAsia="方正仿宋_GBK" w:hAnsi="楷体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仿宋_GBK" w:eastAsia="方正仿宋_GBK" w:hAnsi="楷体"/>
        </w:rPr>
        <w:t xml:space="preserve">3、申报：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（1）</w:t>
      </w:r>
      <w:r>
        <w:rPr>
          <w:rStyle w:val="NormalCharacter"/>
          <w:spacing w:val="-3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登录江宁新闻网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（</w:t>
      </w:r>
      <w:r>
        <w:rPr>
          <w:rStyle w:val="Hyperlink"/>
          <w:szCs w:val="32"/>
          <w:sz w:val="32"/>
          <w:kern w:val="2"/>
          <w:u w:val="single"/>
          <w:lang w:val="en-US" w:eastAsia="zh-CN" w:bidi="ar-SA"/>
          <w:rFonts w:ascii="方正仿宋_GBK" w:eastAsia="方正仿宋_GBK" w:hAnsi="仿宋"/>
          <w:color w:val="0563C1"/>
        </w:rPr>
        <w:t xml:space="preserve">http://jiangning.longhoo.net/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）,下载《江宁区第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届社科决策咨询优秀成果评奖申报表》（见附件）。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（2）申请书要求用计算机填写、A4纸打印和复印，申报人必须签字或盖章。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（3）申报时须提交《申报表》一式两份，成果原件1份，成果复印件一份。还可提交有关该项成果的附属材料。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仿宋_GBK" w:eastAsia="方正仿宋_GBK" w:hAnsi="楷体"/>
        </w:rPr>
        <w:t xml:space="preserve">4、事项：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申报成果原件由申报人（或单位）于评奖结果公布后2月内从申报点领回，逾期作自动放弃处理。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t xml:space="preserve">三、时间安排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1、1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  <w:color w:val="000000"/>
        </w:rPr>
        <w:t xml:space="preserve">进行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申报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工作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2、1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30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日前完成初评工作。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3、1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15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日前完成终评工作。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4、20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年1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月上旬公布获奖名单。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黑体_GBK" w:eastAsia="方正黑体_GBK" w:hAnsi="黑体"/>
        </w:rPr>
        <w:t xml:space="preserve">四、奖励办法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1、本次评奖拟设一等奖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二等奖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三等奖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以及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优秀奖若干。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2、区管正职以上领导牵头的调研成果不参加等级奖评选，可授予荣誉奖称号。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3、由联办单位联合发文予以表彰并向获奖者颁发证书和奖金，并在江宁新闻网公布获奖项目及作者姓名。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请各单位接此通知后高度重视，加强领导，精心组织，广泛发动，确保评奖工作顺利进行。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附件：《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南京市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江宁区第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届社科决策咨询优秀成果评奖申报表》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leftChars="-339" w:rightChars="-364" w:firstLine="3" w:left="-712" w:right="-764"/>
        <w:spacing w:line="600" w:lineRule="exact"/>
        <w:jc w:val="both"/>
        <w:textAlignment w:val="baseline"/>
      </w:pP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中共南京市江宁区委宣传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部  </w:t>
      </w:r>
      <w:r>
        <w:rPr>
          <w:rStyle w:val="NormalCharacter"/>
          <w:spacing w:val="6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中共南京市江宁区委党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校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Times New Roman"/>
        </w:rPr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Times New Roman"/>
        </w:rPr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ind w:leftChars="-337" w:rightChars="-567" w:left="-708" w:right="-1191"/>
        <w:spacing w:line="600" w:lineRule="exact"/>
        <w:jc w:val="both"/>
        <w:textAlignment w:val="baseline"/>
      </w:pP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南京市江宁区社会科学界联合会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 江宁区改革发展研究中心</w:t>
      </w:r>
    </w:p>
    <w:p>
      <w:pPr>
        <w:pStyle w:val="Date"/>
        <w:rPr>
          <w:rStyle w:val="NormalCharacter"/>
          <w:szCs w:val="32"/>
          <w:sz w:val="32"/>
          <w:kern w:val="0"/>
          <w:lang w:val="en-US" w:eastAsia="zh-CN" w:bidi="ar-SA"/>
          <w:rFonts w:ascii="方正仿宋_GBK" w:eastAsia="方正仿宋_GBK" w:hAnsi="仿宋"/>
        </w:rPr>
        <w:widowControl/>
        <w:ind w:leftChars="47" w:left="99" w:right="640"/>
        <w:spacing w:line="600" w:lineRule="exact"/>
        <w:jc w:val="center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_GBK" w:eastAsia="方正仿宋_GBK" w:hAnsi="Times New Roman"/>
        </w:rPr>
        <w:t xml:space="preserve">               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        20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21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年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9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月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15</w:t>
      </w:r>
      <w:r>
        <w:rPr>
          <w:rStyle w:val="NormalCharacter"/>
          <w:spacing w:val="40"/>
          <w:szCs w:val="32"/>
          <w:sz w:val="32"/>
          <w:kern w:val="2"/>
          <w:lang w:val="en-US" w:eastAsia="zh-CN" w:bidi="ar-SA"/>
          <w:rFonts w:ascii="方正仿宋_GBK" w:eastAsia="方正仿宋_GBK" w:hAnsi="仿宋"/>
        </w:rPr>
        <w:t xml:space="preserve">日  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附件：</w:t>
      </w:r>
    </w:p>
    <w:tbl>
      <w:tblPr>
        <w:tblW w:type="dxa" w:w="3268"/>
        <w:tblLook w:val="ffff"/>
        <w:tblInd w:w="4932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80"/>
        <w:gridCol w:w="1588"/>
      </w:tblGrid>
      <w:tr>
        <w:trPr>
          <w:trHeight w:val="760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distribute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t xml:space="preserve">学   科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center"/>
              <w:textAlignment w:val="baseline"/>
            </w:pPr>
          </w:p>
        </w:tc>
      </w:tr>
      <w:tr>
        <w:trPr>
          <w:trHeight w:val="767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distribute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t xml:space="preserve">总序号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center"/>
              <w:textAlignment w:val="baseline"/>
            </w:pP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6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distribute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t xml:space="preserve">评审结果</w:t>
            </w:r>
          </w:p>
        </w:tc>
        <w:tc>
          <w:tcPr>
            <w:textDirection w:val="lrTb"/>
            <w:vAlign w:val="center"/>
            <w:tcW w:type="dxa" w:w="15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Times New Roman"/>
              </w:rPr>
              <w:spacing w:after="0"/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仿宋_GB2312" w:eastAsia="仿宋_GB2312" w:hAnsi="Times New Roman"/>
        </w:rPr>
        <w:spacing w:line="50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52"/>
          <w:kern w:val="2"/>
          <w:lang w:val="en-US" w:eastAsia="zh-CN" w:bidi="ar-SA"/>
          <w:rFonts w:ascii="方正小标宋_GBK" w:eastAsia="方正小标宋_GBK" w:hAnsi="Times New Roman"/>
        </w:rPr>
        <w:spacing w:line="240" w:lineRule="auto"/>
        <w:jc w:val="center"/>
        <w:textAlignment w:val="baseline"/>
      </w:pPr>
      <w:r>
        <w:rPr>
          <w:rStyle w:val="NormalCharacter"/>
          <w:szCs w:val="24"/>
          <w:sz w:val="52"/>
          <w:kern w:val="2"/>
          <w:lang w:val="en-US" w:eastAsia="zh-CN" w:bidi="ar-SA"/>
          <w:rFonts w:ascii="方正小标宋_GBK" w:eastAsia="方正小标宋_GBK" w:hAnsi="Times New Roman"/>
        </w:rPr>
        <w:t xml:space="preserve">南京市江宁区</w:t>
      </w:r>
    </w:p>
    <w:p>
      <w:pPr>
        <w:pStyle w:val="Normal"/>
        <w:rPr>
          <w:rStyle w:val="NormalCharacter"/>
          <w:szCs w:val="24"/>
          <w:sz w:val="52"/>
          <w:kern w:val="2"/>
          <w:lang w:val="en-US" w:eastAsia="zh-CN" w:bidi="ar-SA"/>
          <w:rFonts w:ascii="Times New Roman" w:eastAsia="黑体" w:hAnsi="Times New Roman"/>
        </w:rPr>
        <w:spacing w:line="240" w:lineRule="auto"/>
        <w:jc w:val="center"/>
        <w:textAlignment w:val="baseline"/>
      </w:pPr>
      <w:r>
        <w:rPr>
          <w:rStyle w:val="NormalCharacter"/>
          <w:szCs w:val="24"/>
          <w:sz w:val="52"/>
          <w:kern w:val="2"/>
          <w:lang w:val="en-US" w:eastAsia="zh-CN" w:bidi="ar-SA"/>
          <w:rFonts w:ascii="方正小标宋_GBK" w:eastAsia="方正小标宋_GBK" w:hAnsi="Times New Roman"/>
        </w:rPr>
        <w:t xml:space="preserve">社科决策咨询优秀成果评奖</w:t>
      </w:r>
    </w:p>
    <w:p>
      <w:pPr>
        <w:pStyle w:val="Normal"/>
        <w:rPr>
          <w:rStyle w:val="NormalCharacter"/>
          <w:szCs w:val="24"/>
          <w:sz w:val="48"/>
          <w:kern w:val="2"/>
          <w:lang w:val="en-US" w:eastAsia="zh-CN" w:bidi="ar-SA"/>
          <w:rFonts w:ascii="方正小标宋_GBK" w:eastAsia="方正小标宋_GBK" w:hAnsi="Times New Roman"/>
        </w:rPr>
        <w:spacing w:line="240" w:lineRule="auto"/>
        <w:jc w:val="center"/>
        <w:textAlignment w:val="baseline"/>
      </w:pPr>
      <w:r>
        <w:rPr>
          <w:rStyle w:val="NormalCharacter"/>
          <w:szCs w:val="24"/>
          <w:sz w:val="52"/>
          <w:kern w:val="2"/>
          <w:lang w:val="en-US" w:eastAsia="zh-CN" w:bidi="ar-SA"/>
          <w:rFonts w:ascii="方正小标宋_GBK" w:eastAsia="方正小标宋_GBK" w:hAnsi="Times New Roman"/>
        </w:rPr>
        <w:t xml:space="preserve">申  报  表</w:t>
      </w:r>
    </w:p>
    <w:p>
      <w:pPr>
        <w:pStyle w:val="Normal"/>
        <w:rPr>
          <w:rStyle w:val="NormalCharacter"/>
          <w:szCs w:val="24"/>
          <w:sz w:val="48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ind w:firstLine="320" w:firstLineChars="100"/>
        <w:spacing w:line="440" w:lineRule="exact"/>
        <w:jc w:val="left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成 果 名 称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                      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ind w:firstLine="320" w:firstLineChars="100"/>
        <w:spacing w:line="440" w:lineRule="exact"/>
        <w:jc w:val="left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  </w:t>
      </w: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               </w:t>
      </w:r>
    </w:p>
    <w:p>
      <w:pPr>
        <w:pStyle w:val="Normal"/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ind w:firstLine="320" w:firstLineChars="100"/>
        <w:spacing w:line="440" w:lineRule="exact"/>
        <w:jc w:val="both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作 者 署 名  　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spacing w:line="440" w:lineRule="exact"/>
        <w:jc w:val="left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(以版权页为准)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              </w:t>
      </w: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   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spacing w:line="440" w:lineRule="exact"/>
        <w:jc w:val="both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</w:t>
      </w:r>
    </w:p>
    <w:p>
      <w:pPr>
        <w:pStyle w:val="Normal"/>
        <w:rPr>
          <w:rStyle w:val="NormalCharacter"/>
          <w:szCs w:val="24"/>
          <w:sz w:val="48"/>
          <w:kern w:val="2"/>
          <w:lang w:val="en-US" w:eastAsia="zh-CN" w:bidi="ar-SA"/>
          <w:rFonts w:ascii="Times New Roman" w:eastAsia="宋体" w:hAnsi="Times New Roman"/>
        </w:rPr>
        <w:ind w:firstLine="320" w:firstLineChars="100"/>
        <w:spacing w:line="440" w:lineRule="exact"/>
        <w:jc w:val="both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单位（盖章）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             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</w:t>
      </w: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                    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spacing w:line="560" w:lineRule="exact"/>
        <w:jc w:val="both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</w:t>
      </w:r>
    </w:p>
    <w:p>
      <w:pPr>
        <w:pStyle w:val="Normal"/>
        <w:rPr>
          <w:rStyle w:val="NormalCharacter"/>
          <w:szCs w:val="24"/>
          <w:sz w:val="48"/>
          <w:kern w:val="2"/>
          <w:lang w:val="en-US" w:eastAsia="zh-CN" w:bidi="ar-SA"/>
          <w:rFonts w:ascii="Times New Roman" w:eastAsia="宋体" w:hAnsi="Times New Roman"/>
        </w:rPr>
        <w:ind w:firstLine="320" w:firstLineChars="100"/>
        <w:spacing w:line="560" w:lineRule="exact"/>
        <w:jc w:val="both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联 系 电 话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 </w:t>
      </w:r>
      <w:r>
        <w:rPr>
          <w:rStyle w:val="NormalCharacter"/>
          <w:szCs w:val="24"/>
          <w:sz w:val="32"/>
          <w:kern w:val="2"/>
          <w:u w:val="single"/>
          <w:lang w:val="en-US" w:eastAsia="zh-CN" w:bidi="ar-SA"/>
          <w:rFonts w:ascii="黑体" w:eastAsia="黑体" w:hAnsi="Times New Roman"/>
        </w:rPr>
        <w:t xml:space="preserve">                      </w:t>
      </w:r>
      <w:r>
        <w:rPr>
          <w:rStyle w:val="NormalCharacter"/>
          <w:szCs w:val="24"/>
          <w:sz w:val="32"/>
          <w:kern w:val="2"/>
          <w:lang w:val="en-US" w:eastAsia="zh-CN" w:bidi="ar-SA"/>
          <w:rFonts w:ascii="黑体" w:eastAsia="黑体" w:hAnsi="Times New Roman"/>
        </w:rPr>
        <w:t xml:space="preserve">        </w:t>
      </w:r>
    </w:p>
    <w:p>
      <w:pPr>
        <w:pStyle w:val="Normal"/>
        <w:rPr>
          <w:rStyle w:val="NormalCharacter"/>
          <w:szCs w:val="24"/>
          <w:sz w:val="36"/>
          <w:kern w:val="2"/>
          <w:lang w:val="en-US" w:eastAsia="zh-CN" w:bidi="ar-SA"/>
          <w:rFonts w:ascii="Times New Roman" w:eastAsia="仿宋_GB2312" w:hAnsi="Times New Roman"/>
        </w:rPr>
        <w:spacing w:line="560" w:lineRule="exac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36"/>
          <w:kern w:val="2"/>
          <w:lang w:val="en-US" w:eastAsia="zh-CN" w:bidi="ar-SA"/>
          <w:rFonts w:ascii="Times New Roman" w:eastAsia="仿宋_GB2312" w:hAnsi="Times New Roman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6"/>
          <w:kern w:val="2"/>
          <w:lang w:val="en-US" w:eastAsia="zh-CN" w:bidi="ar-SA"/>
          <w:rFonts w:ascii="Times New Roman" w:eastAsia="仿宋_GB2312" w:hAnsi="Times New Roman"/>
        </w:rPr>
        <w:spacing w:line="56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36"/>
          <w:kern w:val="2"/>
          <w:lang w:val="en-US" w:eastAsia="zh-CN" w:bidi="ar-SA"/>
          <w:rFonts w:ascii="楷体_GB2312" w:eastAsia="楷体_GB2312" w:hAnsi="Times New Roman"/>
        </w:rPr>
        <w:spacing w:line="560" w:lineRule="exact"/>
        <w:jc w:val="center"/>
        <w:textAlignment w:val="baseline"/>
      </w:pPr>
      <w:r>
        <w:rPr>
          <w:rStyle w:val="NormalCharacter"/>
          <w:szCs w:val="24"/>
          <w:sz w:val="36"/>
          <w:kern w:val="2"/>
          <w:lang w:val="en-US" w:eastAsia="zh-CN" w:bidi="ar-SA"/>
          <w:rFonts w:ascii="楷体_GB2312" w:eastAsia="楷体_GB2312" w:hAnsi="Times New Roman"/>
        </w:rPr>
        <w:t xml:space="preserve">南京市江宁区社科决策咨询优秀成果评奖委员会</w:t>
      </w:r>
    </w:p>
    <w:p>
      <w:pPr>
        <w:pStyle w:val="Normal"/>
        <w:rPr>
          <w:rStyle w:val="NormalCharacter"/>
          <w:szCs w:val="24"/>
          <w:sz w:val="36"/>
          <w:kern w:val="2"/>
          <w:lang w:val="en-US" w:eastAsia="zh-CN" w:bidi="ar-SA"/>
          <w:rFonts w:ascii="楷体_GB2312" w:eastAsia="楷体_GB2312" w:hAnsi="Times New Roman"/>
        </w:rPr>
        <w:spacing w:line="560" w:lineRule="exact"/>
        <w:jc w:val="both"/>
        <w:textAlignment w:val="baseline"/>
      </w:pPr>
    </w:p>
    <w:tbl>
      <w:tblPr>
        <w:tblW w:type="dxa" w:w="916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13"/>
        <w:gridCol w:w="1899"/>
        <w:gridCol w:w="261"/>
        <w:gridCol w:w="1324"/>
        <w:gridCol w:w="695"/>
        <w:gridCol w:w="1101"/>
        <w:gridCol w:w="317"/>
        <w:gridCol w:w="106"/>
        <w:gridCol w:w="622"/>
        <w:gridCol w:w="646"/>
        <w:gridCol w:w="317"/>
        <w:gridCol w:w="1162"/>
      </w:tblGrid>
      <w:tr>
        <w:trPr>
          <w:trHeight w:val="697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姓名（第一作者）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713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766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629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705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职    务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14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职   称</w:t>
            </w:r>
          </w:p>
        </w:tc>
        <w:tc>
          <w:tcPr>
            <w:textDirection w:val="lrTb"/>
            <w:vAlign w:val="top"/>
            <w:tcW w:type="dxa" w:w="212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698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629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1381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0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52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电   话</w:t>
            </w:r>
          </w:p>
        </w:tc>
        <w:tc>
          <w:tcPr>
            <w:textDirection w:val="lrTb"/>
            <w:vAlign w:val="center"/>
            <w:tcW w:type="dxa" w:w="274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796" w:hRule="exact"/>
        </w:trPr>
        <w:tc>
          <w:tcPr>
            <w:textDirection w:val="lrTb"/>
            <w:vMerge w:val="restart"/>
            <w:vAlign w:val="center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合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作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者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姓  名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（第二作者等）</w:t>
            </w:r>
          </w:p>
        </w:tc>
        <w:tc>
          <w:tcPr>
            <w:textDirection w:val="lrTb"/>
            <w:vAlign w:val="center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职务、职称</w:t>
            </w:r>
          </w:p>
        </w:tc>
        <w:tc>
          <w:tcPr>
            <w:textDirection w:val="lrTb"/>
            <w:vAlign w:val="center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工作单位</w:t>
            </w:r>
          </w:p>
        </w:tc>
      </w:tr>
      <w:tr>
        <w:trPr>
          <w:trHeight w:val="689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</w:tr>
      <w:tr>
        <w:trPr>
          <w:trHeight w:val="636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</w:tr>
      <w:tr>
        <w:trPr>
          <w:trHeight w:val="754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</w:tr>
      <w:tr>
        <w:trPr>
          <w:trHeight w:val="744" w:hRule="exact"/>
        </w:trPr>
        <w:tc>
          <w:tcPr>
            <w:textDirection w:val="lrTb"/>
            <w:vMerge w:val="continue"/>
            <w:vAlign w:val="top"/>
            <w:tcW w:type="dxa" w:w="7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3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7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317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</w:p>
        </w:tc>
      </w:tr>
      <w:tr>
        <w:trPr>
          <w:trHeight w:val="643" w:hRule="exact"/>
        </w:trPr>
        <w:tc>
          <w:tcPr>
            <w:textDirection w:val="lrTb"/>
            <w:vAlign w:val="center"/>
            <w:tcW w:type="dxa" w:w="28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成果发表时间</w:t>
            </w:r>
          </w:p>
        </w:tc>
        <w:tc>
          <w:tcPr>
            <w:textDirection w:val="lrTb"/>
            <w:vAlign w:val="center"/>
            <w:tcW w:type="dxa" w:w="3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200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字数（万字）</w:t>
            </w:r>
          </w:p>
        </w:tc>
        <w:tc>
          <w:tcPr>
            <w:textDirection w:val="lrTb"/>
            <w:vAlign w:val="center"/>
            <w:tcW w:type="dxa" w:w="116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622" w:hRule="exact"/>
        </w:trPr>
        <w:tc>
          <w:tcPr>
            <w:textDirection w:val="lrTb"/>
            <w:vAlign w:val="center"/>
            <w:tcW w:type="dxa" w:w="419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报刊或出版社名称</w:t>
            </w:r>
          </w:p>
        </w:tc>
        <w:tc>
          <w:tcPr>
            <w:textDirection w:val="lrTb"/>
            <w:vAlign w:val="center"/>
            <w:tcW w:type="dxa" w:w="496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 </w:t>
            </w:r>
          </w:p>
        </w:tc>
      </w:tr>
      <w:tr>
        <w:trPr>
          <w:trHeight w:val="545" w:hRule="exact"/>
        </w:trPr>
        <w:tc>
          <w:tcPr>
            <w:textDirection w:val="lrTb"/>
            <w:vAlign w:val="center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申 报 成 果 曾 受 何 种 奖 励</w:t>
            </w:r>
          </w:p>
        </w:tc>
      </w:tr>
      <w:tr>
        <w:trPr>
          <w:trHeight w:val="637" w:hRule="exact"/>
        </w:trPr>
        <w:tc>
          <w:tcPr>
            <w:textDirection w:val="lrTb"/>
            <w:vAlign w:val="center"/>
            <w:tcW w:type="dxa" w:w="26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授奖单位</w:t>
            </w:r>
          </w:p>
        </w:tc>
        <w:tc>
          <w:tcPr>
            <w:textDirection w:val="lrTb"/>
            <w:vAlign w:val="center"/>
            <w:tcW w:type="dxa" w:w="22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获奖名称</w:t>
            </w:r>
          </w:p>
        </w:tc>
        <w:tc>
          <w:tcPr>
            <w:textDirection w:val="lrTb"/>
            <w:vAlign w:val="center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时 间</w:t>
            </w:r>
          </w:p>
        </w:tc>
        <w:tc>
          <w:tcPr>
            <w:textDirection w:val="lrTb"/>
            <w:vAlign w:val="center"/>
            <w:tcW w:type="dxa" w:w="13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奖 级</w:t>
            </w:r>
          </w:p>
        </w:tc>
        <w:tc>
          <w:tcPr>
            <w:textDirection w:val="lrTb"/>
            <w:vAlign w:val="center"/>
            <w:tcW w:type="dxa" w:w="147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400" w:after="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t xml:space="preserve">奖 金</w:t>
            </w:r>
          </w:p>
        </w:tc>
      </w:tr>
      <w:tr>
        <w:trPr>
          <w:trHeight w:val="1548" w:hRule="atLeast"/>
        </w:trPr>
        <w:tc>
          <w:tcPr>
            <w:textDirection w:val="lrTb"/>
            <w:vAlign w:val="top"/>
            <w:tcW w:type="dxa" w:w="26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56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2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56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56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37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560" w:after="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7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Times New Roman" w:eastAsia="方正仿宋_GBK" w:hAnsi="Times New Roman"/>
              </w:rPr>
              <w:spacing w:line="560" w:after="0" w:lineRule="exact"/>
              <w:jc w:val="center"/>
              <w:textAlignment w:val="baseline"/>
            </w:pPr>
          </w:p>
        </w:tc>
      </w:tr>
      <w:tr>
        <w:trPr>
          <w:trHeight w:val="13796" w:hRule="atLeast"/>
        </w:trPr>
        <w:tc>
          <w:tcPr>
            <w:textDirection w:val="lrTb"/>
            <w:vAlign w:val="top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32"/>
                <w:kern w:val="2"/>
                <w:lang w:val="en-US" w:eastAsia="zh-CN" w:bidi="ar-SA"/>
                <w:rFonts w:ascii="Times New Roman" w:eastAsia="方正黑体_GBK" w:hAnsi="Times New Roman"/>
              </w:rPr>
              <w:spacing w:line="560" w:after="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32"/>
                <w:kern w:val="2"/>
                <w:lang w:val="en-US" w:eastAsia="zh-CN" w:bidi="ar-SA"/>
                <w:rFonts w:ascii="Times New Roman" w:eastAsia="方正黑体_GBK" w:hAnsi="Times New Roman"/>
              </w:rPr>
              <w:t xml:space="preserve">成果内容提要、特点（200—500字）：</w:t>
            </w:r>
          </w:p>
          <w:p>
            <w:pPr>
              <w:pStyle w:val="Normal"/>
              <w:rPr>
                <w:rStyle w:val="NormalCharacter"/>
                <w:szCs w:val="24"/>
                <w:sz w:val="32"/>
                <w:kern w:val="2"/>
                <w:lang w:val="en-US" w:eastAsia="zh-CN" w:bidi="ar-SA"/>
                <w:rFonts w:ascii="Times New Roman" w:eastAsia="方正黑体_GBK" w:hAnsi="Times New Roman"/>
              </w:rPr>
              <w:ind w:firstLine="640" w:firstLineChars="200"/>
              <w:spacing w:line="560" w:after="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32"/>
                <w:kern w:val="2"/>
                <w:lang w:val="en-US" w:eastAsia="zh-CN" w:bidi="ar-SA"/>
                <w:rFonts w:ascii="楷体" w:eastAsia="楷体" w:hAnsi="楷体"/>
              </w:rPr>
              <w:t xml:space="preserve"> </w:t>
            </w:r>
          </w:p>
        </w:tc>
      </w:tr>
      <w:tr>
        <w:trPr>
          <w:trHeight w:val="7505" w:hRule="atLeast"/>
        </w:trPr>
        <w:tc>
          <w:tcPr>
            <w:textDirection w:val="lrTb"/>
            <w:vAlign w:val="top"/>
            <w:tcW w:type="dxa" w:w="9163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BodyTextIndent2"/>
              <w:rPr>
                <w:rStyle w:val="NormalCharacter"/>
                <w:szCs w:val="20"/>
                <w:sz w:val="32"/>
                <w:kern w:val="2"/>
                <w:lang w:val="en-US" w:eastAsia="zh-CN"/>
                <w:rFonts w:ascii="方正黑体_GBK" w:eastAsia="方正黑体_GBK" w:hAnsi="Times New Roman"/>
              </w:rPr>
              <w:widowControl/>
              <w:ind w:leftChars="0" w:left="0" w:firstLineChars="0" w:right="0"/>
              <w:spacing w:line="400" w:after="0" w:before="0" w:lineRule="atLeast"/>
              <w:jc w:val="both"/>
              <w:textAlignment w:val="baseline"/>
            </w:pPr>
            <w:r>
              <w:rPr>
                <w:rStyle w:val="NormalCharacter"/>
                <w:szCs w:val="20"/>
                <w:sz w:val="32"/>
                <w:kern w:val="2"/>
                <w:lang w:val="en-US" w:eastAsia="zh-CN"/>
                <w:rFonts w:ascii="方正黑体_GBK" w:eastAsia="方正黑体_GBK" w:hAnsi="Times New Roman"/>
              </w:rPr>
              <w:t xml:space="preserve">社会效应和评价：</w:t>
            </w:r>
          </w:p>
          <w:p>
            <w:pPr>
              <w:pStyle w:val="BodyTextIndent2"/>
              <w:rPr>
                <w:rStyle w:val="NormalCharacter"/>
                <w:szCs w:val="20"/>
                <w:sz w:val="32"/>
                <w:kern w:val="2"/>
                <w:lang w:val="en-US" w:eastAsia="zh-CN"/>
                <w:rFonts w:ascii="方正黑体_GBK" w:eastAsia="方正黑体_GBK" w:hAnsi="Times New Roman"/>
              </w:rPr>
              <w:widowControl/>
              <w:ind w:firstLine="640" w:left="0" w:firstLineChars="200" w:right="0"/>
              <w:spacing w:line="400" w:after="0" w:before="0" w:lineRule="atLeast"/>
              <w:jc w:val="both"/>
              <w:textAlignment w:val="baseline"/>
            </w:pPr>
            <w:r>
              <w:rPr>
                <w:rStyle w:val="NormalCharacter"/>
                <w:szCs w:val="20"/>
                <w:sz w:val="32"/>
                <w:kern w:val="2"/>
                <w:lang w:val="en-US" w:eastAsia="zh-CN"/>
                <w:rFonts w:ascii="楷体" w:eastAsia="楷体" w:hAnsi="楷体"/>
              </w:rPr>
              <w:t xml:space="preserve"> </w:t>
            </w:r>
          </w:p>
        </w:tc>
      </w:tr>
    </w:tbl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Times New Roman" w:eastAsia="仿宋_GB2312" w:hAnsi="Times New Roman"/>
        </w:rPr>
        <w:spacing w:line="560" w:lineRule="exac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方正黑体_GBK" w:eastAsia="方正黑体_GBK" w:hAnsi="Times New Roman"/>
        </w:rPr>
        <w:spacing w:line="560" w:lineRule="exact"/>
        <w:jc w:val="center"/>
        <w:textAlignment w:val="baseline"/>
      </w:pPr>
      <w:r>
        <w:rPr>
          <w:rStyle w:val="NormalCharacter"/>
          <w:szCs w:val="24"/>
          <w:sz w:val="32"/>
          <w:kern w:val="2"/>
          <w:lang w:val="en-US" w:eastAsia="zh-CN" w:bidi="ar-SA"/>
          <w:rFonts w:ascii="方正黑体_GBK" w:eastAsia="方正黑体_GBK" w:hAnsi="Times New Roman"/>
        </w:rPr>
        <w:t xml:space="preserve">说      明</w:t>
      </w:r>
    </w:p>
    <w:p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Times New Roman" w:eastAsia="黑体" w:hAnsi="Times New Roman"/>
        </w:rPr>
        <w:spacing w:line="560" w:lineRule="exact"/>
        <w:jc w:val="center"/>
        <w:textAlignment w:val="baseline"/>
      </w:pPr>
    </w:p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abs>
          <w:tab w:leader="none" w:val="left" w:pos="360"/>
        </w:tabs>
        <w:ind w:hanging="357" w:left="357"/>
        <w:spacing w:line="50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 xml:space="preserve">本表填报一式两份。</w:t>
      </w:r>
    </w:p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abs>
          <w:tab w:leader="none" w:val="left" w:pos="360"/>
        </w:tabs>
        <w:ind w:hanging="357" w:left="357"/>
        <w:spacing w:line="50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 xml:space="preserve">申报人必须随表附成果2份（其中原件1份，复印件1份；或提交原件2份），如有各种能证明成果影响的材料（如领导批示等）应提交复印件一份。</w:t>
      </w:r>
    </w:p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abs>
          <w:tab w:leader="none" w:val="left" w:pos="360"/>
        </w:tabs>
        <w:ind w:hanging="357" w:left="357"/>
        <w:spacing w:line="50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24"/>
          <w:sz w:val="28"/>
          <w:kern w:val="2"/>
          <w:lang w:val="en-US" w:eastAsia="zh-CN" w:bidi="ar-SA"/>
          <w:rFonts w:ascii="仿宋_GB2312" w:eastAsia="仿宋_GB2312" w:hAnsi="Times New Roman"/>
        </w:rPr>
        <w:t xml:space="preserve">各栏如不够填写，可另附纸。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hanging="960" w:left="960" w:firstLineChars="-300"/>
        <w:spacing w:line="48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sectPr>
      <w:footerReference w:type="default" r:id="rId3"/>
      <w:vAlign w:val="top"/>
      <w:type w:val="nextPage"/>
      <w:pgSz w:h="16838" w:w="11906" w:orient="portrait"/>
      <w:pgMar w:gutter="0" w:header="851" w:top="1418" w:bottom="1418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