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sz w:val="20"/>
          <w:szCs w:val="20"/>
        </w:rPr>
      </w:pPr>
      <w:r>
        <w:rPr>
          <w:b/>
          <w:bCs/>
          <w:sz w:val="32"/>
          <w:szCs w:val="32"/>
        </w:rPr>
        <w:t>排 球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000000" w:sz="0" w:space="3"/>
          <w:left w:val="none" w:color="000000" w:sz="0" w:space="0"/>
          <w:bottom w:val="none" w:color="000000" w:sz="0" w:space="3"/>
          <w:right w:val="none" w:color="000000" w:sz="0" w:space="3"/>
          <w:between w:val="none" w:color="000000" w:sz="0" w:space="0"/>
        </w:pBdr>
        <w:kinsoku/>
        <w:wordWrap/>
        <w:overflowPunct/>
        <w:topLinePunct w:val="0"/>
        <w:bidi w:val="0"/>
        <w:adjustRightInd w:val="0"/>
        <w:snapToGrid/>
        <w:spacing w:line="240" w:lineRule="auto"/>
        <w:ind w:left="420" w:hanging="420"/>
        <w:textAlignment w:val="baseline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>测试内容与权重</w:t>
      </w:r>
    </w:p>
    <w:tbl>
      <w:tblPr>
        <w:tblStyle w:val="4"/>
        <w:tblW w:w="8106" w:type="dxa"/>
        <w:tblInd w:w="3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2"/>
        <w:gridCol w:w="2317"/>
        <w:gridCol w:w="658"/>
        <w:gridCol w:w="2018"/>
        <w:gridCol w:w="26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4" w:hRule="atLeast"/>
        </w:trPr>
        <w:tc>
          <w:tcPr>
            <w:tcW w:w="27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一级指标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二级指标</w:t>
            </w:r>
          </w:p>
        </w:tc>
        <w:tc>
          <w:tcPr>
            <w:tcW w:w="2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权重分（</w:t>
            </w:r>
            <w:r>
              <w:rPr>
                <w:rFonts w:ascii="仿宋" w:hAnsi="仿宋" w:eastAsia="仿宋"/>
                <w:b/>
                <w:sz w:val="24"/>
              </w:rPr>
              <w:t>100</w:t>
            </w:r>
            <w:r>
              <w:rPr>
                <w:rFonts w:ascii="仿宋" w:hAnsi="仿宋" w:eastAsia="仿宋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7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序号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内容</w:t>
            </w:r>
          </w:p>
        </w:tc>
        <w:tc>
          <w:tcPr>
            <w:tcW w:w="2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身体素质（</w:t>
            </w:r>
            <w:r>
              <w:rPr>
                <w:rFonts w:ascii="仿宋" w:hAnsi="仿宋" w:eastAsia="仿宋"/>
                <w:b/>
                <w:sz w:val="24"/>
              </w:rPr>
              <w:t>20</w:t>
            </w:r>
            <w:r>
              <w:rPr>
                <w:rFonts w:ascii="仿宋" w:hAnsi="仿宋" w:eastAsia="仿宋"/>
                <w:sz w:val="24"/>
              </w:rPr>
              <w:t>%）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助跑摸高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基本技术（</w:t>
            </w:r>
            <w:r>
              <w:rPr>
                <w:rFonts w:ascii="仿宋" w:hAnsi="仿宋" w:eastAsia="仿宋"/>
                <w:b/>
                <w:sz w:val="24"/>
              </w:rPr>
              <w:t>50</w:t>
            </w:r>
            <w:r>
              <w:rPr>
                <w:rFonts w:ascii="仿宋" w:hAnsi="仿宋" w:eastAsia="仿宋"/>
                <w:sz w:val="24"/>
              </w:rPr>
              <w:t>%）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两人扣防调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主攻、副攻、接应</w:t>
            </w:r>
            <w:r>
              <w:rPr>
                <w:rFonts w:ascii="仿宋" w:hAnsi="仿宋" w:eastAsia="仿宋"/>
                <w:sz w:val="24"/>
              </w:rPr>
              <w:t>扣球（二传：插上传球与背传和</w:t>
            </w:r>
            <w:r>
              <w:rPr>
                <w:rFonts w:hint="eastAsia" w:ascii="仿宋" w:hAnsi="仿宋" w:eastAsia="仿宋"/>
                <w:sz w:val="24"/>
              </w:rPr>
              <w:t>调整传球</w:t>
            </w:r>
            <w:r>
              <w:rPr>
                <w:rFonts w:ascii="仿宋" w:hAnsi="仿宋" w:eastAsia="仿宋"/>
                <w:sz w:val="24"/>
              </w:rPr>
              <w:t>）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发球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实战能力（</w:t>
            </w:r>
            <w:r>
              <w:rPr>
                <w:rFonts w:ascii="仿宋" w:hAnsi="仿宋" w:eastAsia="仿宋"/>
                <w:b/>
                <w:sz w:val="24"/>
              </w:rPr>
              <w:t>30</w:t>
            </w:r>
            <w:r>
              <w:rPr>
                <w:rFonts w:ascii="仿宋" w:hAnsi="仿宋" w:eastAsia="仿宋"/>
                <w:sz w:val="24"/>
              </w:rPr>
              <w:t>%）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技术运用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战术意识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比赛作风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10</w:t>
            </w:r>
          </w:p>
        </w:tc>
      </w:tr>
    </w:tbl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ind w:firstLine="0"/>
        <w:textAlignment w:val="baseline"/>
        <w:rPr>
          <w:rFonts w:ascii="仿宋" w:hAnsi="仿宋" w:eastAsia="仿宋"/>
          <w:b/>
          <w:sz w:val="24"/>
          <w:szCs w:val="24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ind w:firstLine="0"/>
        <w:textAlignment w:val="baseline"/>
        <w:rPr>
          <w:rFonts w:ascii="仿宋" w:hAnsi="仿宋" w:eastAsia="仿宋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kinsoku/>
        <w:wordWrap/>
        <w:overflowPunct/>
        <w:topLinePunct w:val="0"/>
        <w:bidi w:val="0"/>
        <w:adjustRightInd w:val="0"/>
        <w:snapToGrid/>
        <w:spacing w:line="240" w:lineRule="auto"/>
        <w:ind w:left="420" w:hanging="420"/>
        <w:textAlignment w:val="baseline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测试方法与计分标准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ind w:firstLine="0"/>
        <w:textAlignment w:val="baseline"/>
        <w:rPr>
          <w:rFonts w:ascii="仿宋" w:hAnsi="仿宋" w:eastAsia="仿宋"/>
          <w:b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kinsoku/>
        <w:wordWrap/>
        <w:overflowPunct/>
        <w:topLinePunct w:val="0"/>
        <w:bidi w:val="0"/>
        <w:adjustRightInd w:val="0"/>
        <w:snapToGrid/>
        <w:spacing w:line="240" w:lineRule="auto"/>
        <w:ind w:left="720" w:hanging="720"/>
        <w:textAlignment w:val="baseline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身体素质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ind w:firstLine="0"/>
        <w:textAlignment w:val="baseline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1、助跑摸高（20分）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ind w:firstLine="0"/>
        <w:textAlignment w:val="baseline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测试方法：考生助跑后双脚起跳单手摸摸高器，计绝对高度。每人3次，以最高一次计算成绩。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ind w:firstLine="0"/>
        <w:jc w:val="center"/>
        <w:textAlignment w:val="baseline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>评分标准（米）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bidi w:val="0"/>
        <w:adjustRightInd w:val="0"/>
        <w:snapToGrid/>
        <w:spacing w:line="240" w:lineRule="auto"/>
        <w:ind w:left="252" w:right="-108"/>
        <w:jc w:val="left"/>
        <w:textAlignment w:val="baseline"/>
        <w:rPr>
          <w:rFonts w:ascii="仿宋" w:hAnsi="仿宋" w:eastAsia="仿宋"/>
          <w:sz w:val="24"/>
        </w:rPr>
      </w:pPr>
    </w:p>
    <w:tbl>
      <w:tblPr>
        <w:tblStyle w:val="4"/>
        <w:tblW w:w="8522" w:type="dxa"/>
        <w:tblInd w:w="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05"/>
        <w:gridCol w:w="751"/>
        <w:gridCol w:w="752"/>
        <w:gridCol w:w="752"/>
        <w:gridCol w:w="752"/>
        <w:gridCol w:w="752"/>
        <w:gridCol w:w="752"/>
        <w:gridCol w:w="752"/>
        <w:gridCol w:w="752"/>
        <w:gridCol w:w="752"/>
        <w:gridCol w:w="7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分值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男二传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3.06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3.07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3.08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3.09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3.10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3.11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3.12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3.13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男</w:t>
            </w:r>
            <w:r>
              <w:rPr>
                <w:rFonts w:hint="eastAsia" w:ascii="仿宋" w:hAnsi="仿宋" w:eastAsia="仿宋"/>
                <w:sz w:val="24"/>
              </w:rPr>
              <w:t>攻手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3.11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3.12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3.13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3.14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3.15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3.16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3.17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3.18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女二传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2.66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2.67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2.68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2.69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2.70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2.71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2.72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2.73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2.74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2.75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女攻手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2.71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2.72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2.73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2.74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2.75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2.76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2.77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2.78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2.79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分值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14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15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16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17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18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男二传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3.16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3.17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3.18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3.19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3.20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3.21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3.22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3.23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3.25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男</w:t>
            </w:r>
            <w:r>
              <w:rPr>
                <w:rFonts w:hint="eastAsia" w:ascii="仿宋" w:hAnsi="仿宋" w:eastAsia="仿宋"/>
                <w:sz w:val="24"/>
              </w:rPr>
              <w:t>攻手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3.21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3.22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3.23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3.24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3.25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3.26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3.27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3.28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女二传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2.76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2.77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2.78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2.79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2.80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2.81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2.82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2.83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2.85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女攻手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2.81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2.82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2.83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2.84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2.85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2.86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2.87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2.88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2.89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</w:pBdr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2.90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textAlignment w:val="baseline"/>
        <w:rPr>
          <w:rFonts w:ascii="仿宋" w:hAnsi="仿宋" w:eastAsia="仿宋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textAlignment w:val="baseline"/>
        <w:rPr>
          <w:rFonts w:ascii="仿宋" w:hAnsi="仿宋" w:eastAsia="仿宋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textAlignment w:val="baseline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 xml:space="preserve"> (二)基本技术（50分）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textAlignment w:val="baseline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1、两人一组扣</w:t>
      </w:r>
      <w:r>
        <w:rPr>
          <w:rFonts w:hint="eastAsia" w:ascii="仿宋" w:hAnsi="仿宋" w:eastAsia="仿宋"/>
          <w:b/>
          <w:sz w:val="24"/>
        </w:rPr>
        <w:t>、</w:t>
      </w:r>
      <w:r>
        <w:rPr>
          <w:rFonts w:ascii="仿宋" w:hAnsi="仿宋" w:eastAsia="仿宋"/>
          <w:b/>
          <w:sz w:val="24"/>
        </w:rPr>
        <w:t>防</w:t>
      </w:r>
      <w:r>
        <w:rPr>
          <w:rFonts w:hint="eastAsia" w:ascii="仿宋" w:hAnsi="仿宋" w:eastAsia="仿宋"/>
          <w:b/>
          <w:sz w:val="24"/>
        </w:rPr>
        <w:t>、</w:t>
      </w:r>
      <w:r>
        <w:rPr>
          <w:rFonts w:ascii="仿宋" w:hAnsi="仿宋" w:eastAsia="仿宋"/>
          <w:b/>
          <w:sz w:val="24"/>
        </w:rPr>
        <w:t>调（</w:t>
      </w:r>
      <w:r>
        <w:rPr>
          <w:rFonts w:hint="eastAsia" w:ascii="仿宋" w:hAnsi="仿宋" w:eastAsia="仿宋"/>
          <w:b/>
          <w:sz w:val="24"/>
        </w:rPr>
        <w:t>10</w:t>
      </w:r>
      <w:r>
        <w:rPr>
          <w:rFonts w:ascii="仿宋" w:hAnsi="仿宋" w:eastAsia="仿宋"/>
          <w:b/>
          <w:sz w:val="24"/>
        </w:rPr>
        <w:t>分：技评）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ind w:firstLine="0"/>
        <w:textAlignment w:val="baseline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（1）测试方法：两人一组，相距4～5米,扣防调。要求扣球达中等力量，防守起球达一定高度，两人按“扣、防、调”进行，每组扣防</w:t>
      </w:r>
      <w:r>
        <w:rPr>
          <w:rFonts w:hint="eastAsia" w:ascii="仿宋" w:hAnsi="仿宋" w:eastAsia="仿宋"/>
          <w:sz w:val="24"/>
          <w:szCs w:val="24"/>
        </w:rPr>
        <w:t>调</w:t>
      </w:r>
      <w:r>
        <w:rPr>
          <w:rFonts w:ascii="仿宋" w:hAnsi="仿宋" w:eastAsia="仿宋"/>
          <w:sz w:val="24"/>
          <w:szCs w:val="24"/>
        </w:rPr>
        <w:t>时间为3～5分钟。(死球后场外快速供球)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ind w:firstLine="0"/>
        <w:textAlignment w:val="baseline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（2）技评要求和标准：“扣</w:t>
      </w: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ascii="仿宋" w:hAnsi="仿宋" w:eastAsia="仿宋"/>
          <w:sz w:val="24"/>
          <w:szCs w:val="24"/>
        </w:rPr>
        <w:t>防</w:t>
      </w: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ascii="仿宋" w:hAnsi="仿宋" w:eastAsia="仿宋"/>
          <w:sz w:val="24"/>
          <w:szCs w:val="24"/>
        </w:rPr>
        <w:t>调”动作运用合理协调，扣球力量，防守起球效果、调传到位。根据以上要求，完成优秀</w:t>
      </w:r>
      <w:r>
        <w:rPr>
          <w:rFonts w:hint="eastAsia" w:ascii="仿宋" w:hAnsi="仿宋" w:eastAsia="仿宋"/>
          <w:sz w:val="24"/>
          <w:szCs w:val="24"/>
        </w:rPr>
        <w:t>9</w:t>
      </w:r>
      <w:r>
        <w:rPr>
          <w:rFonts w:ascii="仿宋" w:hAnsi="仿宋" w:eastAsia="仿宋"/>
          <w:b/>
          <w:sz w:val="24"/>
          <w:szCs w:val="24"/>
        </w:rPr>
        <w:t>～</w:t>
      </w:r>
      <w:r>
        <w:rPr>
          <w:rFonts w:hint="eastAsia" w:ascii="仿宋" w:hAnsi="仿宋" w:eastAsia="仿宋"/>
          <w:b/>
          <w:sz w:val="24"/>
          <w:szCs w:val="24"/>
        </w:rPr>
        <w:t>1</w:t>
      </w:r>
      <w:r>
        <w:rPr>
          <w:rFonts w:ascii="仿宋" w:hAnsi="仿宋" w:eastAsia="仿宋"/>
          <w:b/>
          <w:sz w:val="24"/>
          <w:szCs w:val="24"/>
        </w:rPr>
        <w:t>0</w:t>
      </w:r>
      <w:r>
        <w:rPr>
          <w:rFonts w:ascii="仿宋" w:hAnsi="仿宋" w:eastAsia="仿宋"/>
          <w:sz w:val="24"/>
          <w:szCs w:val="24"/>
        </w:rPr>
        <w:t>分，完成良好</w:t>
      </w:r>
      <w:r>
        <w:rPr>
          <w:rFonts w:hint="eastAsia" w:ascii="仿宋" w:hAnsi="仿宋" w:eastAsia="仿宋"/>
          <w:sz w:val="24"/>
          <w:szCs w:val="24"/>
        </w:rPr>
        <w:t>7</w:t>
      </w:r>
      <w:r>
        <w:rPr>
          <w:rFonts w:ascii="仿宋" w:hAnsi="仿宋" w:eastAsia="仿宋"/>
          <w:b/>
          <w:sz w:val="24"/>
          <w:szCs w:val="24"/>
        </w:rPr>
        <w:t>～8</w:t>
      </w:r>
      <w:r>
        <w:rPr>
          <w:rFonts w:ascii="仿宋" w:hAnsi="仿宋" w:eastAsia="仿宋"/>
          <w:sz w:val="24"/>
          <w:szCs w:val="24"/>
        </w:rPr>
        <w:t>分，完成一般</w:t>
      </w:r>
      <w:r>
        <w:rPr>
          <w:rFonts w:hint="eastAsia" w:ascii="仿宋" w:hAnsi="仿宋" w:eastAsia="仿宋"/>
          <w:sz w:val="24"/>
          <w:szCs w:val="24"/>
        </w:rPr>
        <w:t>5</w:t>
      </w:r>
      <w:r>
        <w:rPr>
          <w:rFonts w:ascii="仿宋" w:hAnsi="仿宋" w:eastAsia="仿宋"/>
          <w:b/>
          <w:sz w:val="24"/>
          <w:szCs w:val="24"/>
        </w:rPr>
        <w:t>～</w:t>
      </w:r>
      <w:r>
        <w:rPr>
          <w:rFonts w:hint="eastAsia" w:ascii="仿宋" w:hAnsi="仿宋" w:eastAsia="仿宋"/>
          <w:b/>
          <w:sz w:val="24"/>
          <w:szCs w:val="24"/>
        </w:rPr>
        <w:t>6</w:t>
      </w:r>
      <w:r>
        <w:rPr>
          <w:rFonts w:ascii="仿宋" w:hAnsi="仿宋" w:eastAsia="仿宋"/>
          <w:sz w:val="24"/>
          <w:szCs w:val="24"/>
        </w:rPr>
        <w:t>分，完成较差</w:t>
      </w:r>
      <w:r>
        <w:rPr>
          <w:rFonts w:hint="eastAsia" w:ascii="仿宋" w:hAnsi="仿宋" w:eastAsia="仿宋"/>
          <w:sz w:val="24"/>
          <w:szCs w:val="24"/>
        </w:rPr>
        <w:t>5</w:t>
      </w:r>
      <w:r>
        <w:rPr>
          <w:rFonts w:ascii="仿宋" w:hAnsi="仿宋" w:eastAsia="仿宋"/>
          <w:sz w:val="24"/>
          <w:szCs w:val="24"/>
        </w:rPr>
        <w:t>分以下。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textAlignment w:val="baseline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2、</w:t>
      </w:r>
      <w:r>
        <w:rPr>
          <w:rFonts w:hint="eastAsia" w:ascii="仿宋" w:hAnsi="仿宋" w:eastAsia="仿宋"/>
          <w:b/>
          <w:sz w:val="24"/>
        </w:rPr>
        <w:t>主攻、副攻、接应</w:t>
      </w:r>
      <w:r>
        <w:rPr>
          <w:rFonts w:ascii="仿宋" w:hAnsi="仿宋" w:eastAsia="仿宋"/>
          <w:b/>
          <w:sz w:val="24"/>
        </w:rPr>
        <w:t>扣球（</w:t>
      </w:r>
      <w:r>
        <w:rPr>
          <w:rFonts w:hint="eastAsia" w:ascii="仿宋" w:hAnsi="仿宋" w:eastAsia="仿宋"/>
          <w:b/>
          <w:sz w:val="24"/>
        </w:rPr>
        <w:t>3</w:t>
      </w:r>
      <w:r>
        <w:rPr>
          <w:rFonts w:ascii="仿宋" w:hAnsi="仿宋" w:eastAsia="仿宋"/>
          <w:b/>
          <w:sz w:val="24"/>
        </w:rPr>
        <w:t>0分：达标</w:t>
      </w:r>
      <w:r>
        <w:rPr>
          <w:rFonts w:hint="eastAsia" w:ascii="仿宋" w:hAnsi="仿宋" w:eastAsia="仿宋"/>
          <w:b/>
          <w:sz w:val="24"/>
        </w:rPr>
        <w:t>2</w:t>
      </w:r>
      <w:r>
        <w:rPr>
          <w:rFonts w:ascii="仿宋" w:hAnsi="仿宋" w:eastAsia="仿宋"/>
          <w:b/>
          <w:sz w:val="24"/>
        </w:rPr>
        <w:t>0分，技评10分）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textAlignment w:val="baseline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（1）测试方法：考生根据报考位置进行专位扣球，由教师或指定考生（二传）在2，3号位之间传球，教师在同边后场给一传，每个考生连续扣球10次，按规定区域直线，斜线各5次</w:t>
      </w:r>
      <w:r>
        <w:rPr>
          <w:rFonts w:hint="eastAsia" w:ascii="仿宋" w:hAnsi="仿宋" w:eastAsia="仿宋"/>
          <w:sz w:val="24"/>
        </w:rPr>
        <w:t>；</w:t>
      </w:r>
      <w:r>
        <w:rPr>
          <w:rFonts w:ascii="仿宋" w:hAnsi="仿宋" w:eastAsia="仿宋"/>
          <w:sz w:val="24"/>
        </w:rPr>
        <w:t>快攻</w:t>
      </w:r>
      <w:r>
        <w:rPr>
          <w:rFonts w:hint="eastAsia" w:ascii="仿宋" w:hAnsi="仿宋" w:eastAsia="仿宋"/>
          <w:sz w:val="24"/>
        </w:rPr>
        <w:t>按规定区域</w:t>
      </w:r>
      <w:r>
        <w:rPr>
          <w:rFonts w:ascii="仿宋" w:hAnsi="仿宋" w:eastAsia="仿宋"/>
          <w:sz w:val="24"/>
        </w:rPr>
        <w:t>，</w:t>
      </w:r>
      <w:r>
        <w:rPr>
          <w:rFonts w:hint="eastAsia" w:ascii="仿宋" w:hAnsi="仿宋" w:eastAsia="仿宋"/>
          <w:sz w:val="24"/>
        </w:rPr>
        <w:t>每个考生连续扣球10次。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ind w:firstLine="315"/>
        <w:textAlignment w:val="baseline"/>
        <w:rPr>
          <w:rFonts w:ascii="仿宋" w:hAnsi="仿宋" w:eastAsia="仿宋" w:cs="-webkit-standard"/>
          <w:color w:val="000000"/>
          <w:szCs w:val="24"/>
        </w:rPr>
      </w:pPr>
      <w:r>
        <w:rPr>
          <w:rFonts w:ascii="仿宋" w:hAnsi="仿宋" w:eastAsia="仿宋" w:cs="Calibri"/>
          <w:color w:val="000000"/>
          <w:szCs w:val="24"/>
        </w:rPr>
        <w:t>主攻：在四号位进行平网扣球5</w:t>
      </w:r>
      <w:r>
        <w:rPr>
          <w:rFonts w:hint="eastAsia" w:ascii="仿宋" w:hAnsi="仿宋" w:eastAsia="仿宋" w:cs="Calibri"/>
          <w:color w:val="000000"/>
          <w:szCs w:val="24"/>
        </w:rPr>
        <w:t>次</w:t>
      </w:r>
      <w:r>
        <w:rPr>
          <w:rFonts w:ascii="仿宋" w:hAnsi="仿宋" w:eastAsia="仿宋" w:cs="Calibri"/>
          <w:color w:val="000000"/>
          <w:szCs w:val="24"/>
        </w:rPr>
        <w:t>斜线和5</w:t>
      </w:r>
      <w:r>
        <w:rPr>
          <w:rFonts w:hint="eastAsia" w:ascii="仿宋" w:hAnsi="仿宋" w:eastAsia="仿宋" w:cs="Calibri"/>
          <w:color w:val="000000"/>
          <w:szCs w:val="24"/>
        </w:rPr>
        <w:t>次</w:t>
      </w:r>
      <w:r>
        <w:rPr>
          <w:rFonts w:ascii="仿宋" w:hAnsi="仿宋" w:eastAsia="仿宋" w:cs="Calibri"/>
          <w:color w:val="000000"/>
          <w:szCs w:val="24"/>
        </w:rPr>
        <w:t>直线，一共进行10次扣球</w:t>
      </w:r>
      <w:r>
        <w:rPr>
          <w:rFonts w:hint="eastAsia" w:ascii="仿宋" w:hAnsi="仿宋" w:eastAsia="仿宋" w:cs="Calibri"/>
          <w:color w:val="000000"/>
          <w:szCs w:val="24"/>
        </w:rPr>
        <w:t>，见图一。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ind w:firstLine="315"/>
        <w:textAlignment w:val="baseline"/>
        <w:rPr>
          <w:rFonts w:ascii="仿宋" w:hAnsi="仿宋" w:eastAsia="仿宋" w:cs="-webkit-standard"/>
          <w:color w:val="000000"/>
          <w:szCs w:val="24"/>
        </w:rPr>
      </w:pPr>
      <w:r>
        <w:rPr>
          <w:rFonts w:ascii="仿宋" w:hAnsi="仿宋" w:eastAsia="仿宋" w:cs="Calibri"/>
          <w:color w:val="000000"/>
          <w:szCs w:val="24"/>
        </w:rPr>
        <w:t>接应：在二号位进行平网扣球5</w:t>
      </w:r>
      <w:r>
        <w:rPr>
          <w:rFonts w:hint="eastAsia" w:ascii="仿宋" w:hAnsi="仿宋" w:eastAsia="仿宋" w:cs="Calibri"/>
          <w:color w:val="000000"/>
          <w:szCs w:val="24"/>
        </w:rPr>
        <w:t>次</w:t>
      </w:r>
      <w:r>
        <w:rPr>
          <w:rFonts w:ascii="仿宋" w:hAnsi="仿宋" w:eastAsia="仿宋" w:cs="Calibri"/>
          <w:color w:val="000000"/>
          <w:szCs w:val="24"/>
        </w:rPr>
        <w:t>斜线和5</w:t>
      </w:r>
      <w:r>
        <w:rPr>
          <w:rFonts w:hint="eastAsia" w:ascii="仿宋" w:hAnsi="仿宋" w:eastAsia="仿宋" w:cs="Calibri"/>
          <w:color w:val="000000"/>
          <w:szCs w:val="24"/>
        </w:rPr>
        <w:t>次</w:t>
      </w:r>
      <w:r>
        <w:rPr>
          <w:rFonts w:ascii="仿宋" w:hAnsi="仿宋" w:eastAsia="仿宋" w:cs="Calibri"/>
          <w:color w:val="000000"/>
          <w:szCs w:val="24"/>
        </w:rPr>
        <w:t>直线，一共进行10次扣球</w:t>
      </w:r>
      <w:r>
        <w:rPr>
          <w:rFonts w:hint="eastAsia" w:ascii="仿宋" w:hAnsi="仿宋" w:eastAsia="仿宋" w:cs="Calibri"/>
          <w:color w:val="000000"/>
          <w:szCs w:val="24"/>
        </w:rPr>
        <w:t>，见图二。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ind w:firstLine="315"/>
        <w:textAlignment w:val="baseline"/>
        <w:rPr>
          <w:rFonts w:ascii="仿宋" w:hAnsi="仿宋" w:eastAsia="仿宋" w:cs="Calibri"/>
          <w:color w:val="000000"/>
          <w:szCs w:val="24"/>
        </w:rPr>
      </w:pPr>
      <w:r>
        <w:rPr>
          <w:rFonts w:ascii="仿宋" w:hAnsi="仿宋" w:eastAsia="仿宋" w:cs="Calibri"/>
          <w:color w:val="000000"/>
          <w:szCs w:val="24"/>
        </w:rPr>
        <w:t>副攻：</w:t>
      </w:r>
      <w:r>
        <w:rPr>
          <w:rFonts w:hint="eastAsia" w:ascii="仿宋" w:hAnsi="仿宋" w:eastAsia="仿宋" w:cs="Calibri"/>
          <w:color w:val="000000"/>
          <w:szCs w:val="24"/>
        </w:rPr>
        <w:t>按区域规定</w:t>
      </w:r>
      <w:r>
        <w:rPr>
          <w:rFonts w:ascii="仿宋" w:hAnsi="仿宋" w:eastAsia="仿宋" w:cs="Calibri"/>
          <w:color w:val="000000"/>
          <w:szCs w:val="24"/>
        </w:rPr>
        <w:t>一共进行10次扣球</w:t>
      </w:r>
      <w:r>
        <w:rPr>
          <w:rFonts w:hint="eastAsia" w:ascii="仿宋" w:hAnsi="仿宋" w:eastAsia="仿宋" w:cs="Calibri"/>
          <w:color w:val="000000"/>
          <w:szCs w:val="24"/>
        </w:rPr>
        <w:t>，见图三。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ind w:firstLine="315"/>
        <w:textAlignment w:val="baseline"/>
        <w:rPr>
          <w:rFonts w:ascii="仿宋" w:hAnsi="仿宋" w:eastAsia="仿宋" w:cs="Calibri"/>
          <w:color w:val="000000"/>
          <w:szCs w:val="2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ind w:firstLine="315"/>
        <w:jc w:val="center"/>
        <w:textAlignment w:val="baseline"/>
        <w:rPr>
          <w:rFonts w:ascii="仿宋" w:hAnsi="仿宋" w:eastAsia="仿宋" w:cs="-webkit-standard"/>
          <w:color w:val="000000"/>
          <w:szCs w:val="24"/>
        </w:rPr>
      </w:pPr>
      <w:r>
        <w:rPr>
          <w:rFonts w:ascii="仿宋" w:hAnsi="仿宋" w:eastAsia="仿宋" w:cs="-webkit-standard"/>
          <w:color w:val="000000"/>
          <w:szCs w:val="24"/>
        </w:rPr>
        <w:drawing>
          <wp:inline distT="0" distB="0" distL="114300" distR="114300">
            <wp:extent cx="3513455" cy="1756410"/>
            <wp:effectExtent l="0" t="0" r="10795" b="15240"/>
            <wp:docPr id="1" name="图片 1" descr="2020-12-23 17:18:23.02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-12-23 17:18:23.0270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3455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ind w:firstLine="3840" w:firstLineChars="1600"/>
        <w:jc w:val="both"/>
        <w:textAlignment w:val="baseline"/>
        <w:rPr>
          <w:rFonts w:ascii="仿宋" w:hAnsi="仿宋" w:eastAsia="仿宋" w:cs="Calibri"/>
          <w:color w:val="000000"/>
          <w:szCs w:val="24"/>
        </w:rPr>
      </w:pPr>
      <w:r>
        <w:rPr>
          <w:rFonts w:hint="eastAsia" w:ascii="仿宋" w:hAnsi="仿宋" w:eastAsia="仿宋" w:cs="Calibri"/>
          <w:color w:val="000000"/>
          <w:szCs w:val="24"/>
        </w:rPr>
        <w:t>图一 主攻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ind w:firstLine="315"/>
        <w:textAlignment w:val="baseline"/>
        <w:rPr>
          <w:rFonts w:ascii="仿宋" w:hAnsi="仿宋" w:eastAsia="仿宋" w:cs="Calibri"/>
          <w:color w:val="000000"/>
          <w:szCs w:val="2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ind w:firstLine="315"/>
        <w:jc w:val="center"/>
        <w:textAlignment w:val="baseline"/>
        <w:rPr>
          <w:rFonts w:ascii="仿宋" w:hAnsi="仿宋" w:eastAsia="仿宋" w:cs="Calibri"/>
          <w:color w:val="000000"/>
          <w:szCs w:val="24"/>
        </w:rPr>
      </w:pPr>
      <w:r>
        <w:rPr>
          <w:rFonts w:ascii="仿宋" w:hAnsi="仿宋" w:eastAsia="仿宋" w:cs="Calibri"/>
          <w:color w:val="000000"/>
          <w:szCs w:val="24"/>
        </w:rPr>
        <w:drawing>
          <wp:inline distT="0" distB="0" distL="114300" distR="114300">
            <wp:extent cx="3513455" cy="1756410"/>
            <wp:effectExtent l="0" t="0" r="10795" b="15240"/>
            <wp:docPr id="3" name="图片 2" descr="2020-12-23 17:19:55.73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2020-12-23 17:19:55.7360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3455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ind w:firstLine="3960" w:firstLineChars="1650"/>
        <w:jc w:val="both"/>
        <w:textAlignment w:val="baseline"/>
        <w:rPr>
          <w:rFonts w:ascii="仿宋" w:hAnsi="仿宋" w:eastAsia="仿宋" w:cs="Calibri"/>
          <w:color w:val="000000"/>
          <w:szCs w:val="24"/>
        </w:rPr>
      </w:pPr>
      <w:r>
        <w:rPr>
          <w:rFonts w:hint="eastAsia" w:ascii="仿宋" w:hAnsi="仿宋" w:eastAsia="仿宋" w:cs="Calibri"/>
          <w:color w:val="000000"/>
          <w:szCs w:val="24"/>
        </w:rPr>
        <w:t>图二 接应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ind w:firstLine="315"/>
        <w:textAlignment w:val="baseline"/>
        <w:rPr>
          <w:rFonts w:ascii="仿宋" w:hAnsi="仿宋" w:eastAsia="仿宋" w:cs="Calibri"/>
          <w:color w:val="000000"/>
          <w:szCs w:val="2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ind w:firstLine="315"/>
        <w:textAlignment w:val="baseline"/>
        <w:rPr>
          <w:rFonts w:ascii="仿宋" w:hAnsi="仿宋" w:eastAsia="仿宋" w:cs="Calibri"/>
          <w:color w:val="000000"/>
          <w:szCs w:val="2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textAlignment w:val="baseline"/>
        <w:rPr>
          <w:rFonts w:ascii="仿宋" w:hAnsi="仿宋" w:eastAsia="仿宋" w:cs="Calibri"/>
          <w:color w:val="000000"/>
          <w:szCs w:val="24"/>
        </w:rPr>
      </w:pPr>
      <w:r>
        <w:rPr>
          <w:rFonts w:hint="eastAsia" w:ascii="仿宋" w:hAnsi="仿宋" w:eastAsia="仿宋" w:cs="Calibri"/>
          <w:color w:val="000000"/>
          <w:szCs w:val="24"/>
        </w:rPr>
        <w:t xml:space="preserve">                         </w:t>
      </w:r>
      <w:r>
        <w:rPr>
          <w:rFonts w:ascii="仿宋" w:hAnsi="仿宋" w:eastAsia="仿宋" w:cs="Calibri"/>
          <w:color w:val="000000"/>
          <w:szCs w:val="24"/>
        </w:rPr>
        <w:drawing>
          <wp:inline distT="0" distB="0" distL="114300" distR="114300">
            <wp:extent cx="2541270" cy="2125980"/>
            <wp:effectExtent l="0" t="0" r="11430" b="7620"/>
            <wp:docPr id="2" name="图片 3" descr="2020-12-24 13:09:45.3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2020-12-24 13:09:45.3950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rFonts w:ascii="仿宋" w:hAnsi="仿宋" w:eastAsia="仿宋" w:cs="Calibri"/>
          <w:color w:val="000000"/>
          <w:szCs w:val="24"/>
        </w:rPr>
      </w:pPr>
      <w:r>
        <w:rPr>
          <w:rFonts w:hint="eastAsia" w:ascii="仿宋" w:hAnsi="仿宋" w:eastAsia="仿宋" w:cs="Calibri"/>
          <w:color w:val="000000"/>
          <w:szCs w:val="24"/>
        </w:rPr>
        <w:t>图三 副攻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ind w:firstLine="315"/>
        <w:textAlignment w:val="baseline"/>
        <w:rPr>
          <w:rFonts w:ascii="仿宋" w:hAnsi="仿宋" w:eastAsia="仿宋" w:cs="Calibri"/>
          <w:color w:val="000000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textAlignment w:val="baseline"/>
        <w:rPr>
          <w:rFonts w:ascii="仿宋" w:hAnsi="仿宋" w:eastAsia="仿宋"/>
          <w:sz w:val="24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ind w:firstLine="0"/>
        <w:textAlignment w:val="baseline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（2）技评要求和标准：起跳充分，扣球有力，位置准确，快攻有速度有力量，</w:t>
      </w:r>
      <w:r>
        <w:rPr>
          <w:rFonts w:ascii="仿宋" w:hAnsi="仿宋" w:eastAsia="仿宋"/>
          <w:b/>
          <w:sz w:val="24"/>
          <w:szCs w:val="24"/>
        </w:rPr>
        <w:t>8～10</w:t>
      </w:r>
      <w:r>
        <w:rPr>
          <w:rFonts w:ascii="仿宋" w:hAnsi="仿宋" w:eastAsia="仿宋"/>
          <w:sz w:val="24"/>
          <w:szCs w:val="24"/>
        </w:rPr>
        <w:t>分；起跳充分，扣球较有力，位置基本准确，快攻速度较快较有力量，</w:t>
      </w:r>
      <w:r>
        <w:rPr>
          <w:rFonts w:ascii="仿宋" w:hAnsi="仿宋" w:eastAsia="仿宋"/>
          <w:b/>
          <w:sz w:val="24"/>
          <w:szCs w:val="24"/>
        </w:rPr>
        <w:t>4～7</w:t>
      </w:r>
      <w:r>
        <w:rPr>
          <w:rFonts w:ascii="仿宋" w:hAnsi="仿宋" w:eastAsia="仿宋"/>
          <w:sz w:val="24"/>
          <w:szCs w:val="24"/>
        </w:rPr>
        <w:t>分；起跳不充分，扣球无力，位置不准确，快攻速度慢没力量</w:t>
      </w:r>
      <w:r>
        <w:rPr>
          <w:rFonts w:ascii="仿宋" w:hAnsi="仿宋" w:eastAsia="仿宋"/>
          <w:b/>
          <w:sz w:val="24"/>
          <w:szCs w:val="24"/>
        </w:rPr>
        <w:t>0～3</w:t>
      </w:r>
      <w:r>
        <w:rPr>
          <w:rFonts w:ascii="仿宋" w:hAnsi="仿宋" w:eastAsia="仿宋"/>
          <w:sz w:val="24"/>
          <w:szCs w:val="24"/>
        </w:rPr>
        <w:t>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textAlignment w:val="baseline"/>
        <w:rPr>
          <w:rFonts w:ascii="仿宋" w:hAnsi="仿宋" w:eastAsia="仿宋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textAlignment w:val="baseline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3、二传传球（</w:t>
      </w:r>
      <w:r>
        <w:rPr>
          <w:rFonts w:hint="eastAsia" w:ascii="仿宋" w:hAnsi="仿宋" w:eastAsia="仿宋"/>
          <w:b/>
          <w:sz w:val="24"/>
        </w:rPr>
        <w:t>3</w:t>
      </w:r>
      <w:r>
        <w:rPr>
          <w:rFonts w:ascii="仿宋" w:hAnsi="仿宋" w:eastAsia="仿宋"/>
          <w:b/>
          <w:sz w:val="24"/>
        </w:rPr>
        <w:t>0分：</w:t>
      </w:r>
      <w:r>
        <w:rPr>
          <w:rFonts w:hint="eastAsia" w:ascii="仿宋" w:hAnsi="仿宋" w:eastAsia="仿宋"/>
          <w:b/>
          <w:sz w:val="24"/>
        </w:rPr>
        <w:t>达标20分，</w:t>
      </w:r>
      <w:r>
        <w:rPr>
          <w:rFonts w:ascii="仿宋" w:hAnsi="仿宋" w:eastAsia="仿宋"/>
          <w:b/>
          <w:sz w:val="24"/>
        </w:rPr>
        <w:t>技评</w:t>
      </w:r>
      <w:r>
        <w:rPr>
          <w:rFonts w:hint="eastAsia" w:ascii="仿宋" w:hAnsi="仿宋" w:eastAsia="仿宋"/>
          <w:b/>
          <w:sz w:val="24"/>
        </w:rPr>
        <w:t>10分</w:t>
      </w:r>
      <w:r>
        <w:rPr>
          <w:rFonts w:ascii="仿宋" w:hAnsi="仿宋" w:eastAsia="仿宋"/>
          <w:b/>
          <w:sz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textAlignment w:val="baseline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（1）测试方法：教师在后排任何位置上供球，考生在进攻线准备</w:t>
      </w:r>
      <w:r>
        <w:rPr>
          <w:rFonts w:hint="eastAsia" w:ascii="仿宋" w:hAnsi="仿宋" w:eastAsia="仿宋"/>
          <w:sz w:val="24"/>
        </w:rPr>
        <w:t>插上</w:t>
      </w:r>
      <w:r>
        <w:rPr>
          <w:rFonts w:ascii="仿宋" w:hAnsi="仿宋" w:eastAsia="仿宋"/>
          <w:sz w:val="24"/>
        </w:rPr>
        <w:t>传4号位</w:t>
      </w:r>
      <w:r>
        <w:rPr>
          <w:rFonts w:hint="eastAsia" w:ascii="仿宋" w:hAnsi="仿宋" w:eastAsia="仿宋"/>
          <w:sz w:val="24"/>
        </w:rPr>
        <w:t>平网</w:t>
      </w:r>
      <w:r>
        <w:rPr>
          <w:rFonts w:ascii="仿宋" w:hAnsi="仿宋" w:eastAsia="仿宋"/>
          <w:sz w:val="24"/>
        </w:rPr>
        <w:t>球</w:t>
      </w:r>
      <w:r>
        <w:rPr>
          <w:rFonts w:hint="eastAsia" w:ascii="仿宋" w:hAnsi="仿宋" w:eastAsia="仿宋"/>
          <w:sz w:val="24"/>
        </w:rPr>
        <w:t>5次</w:t>
      </w:r>
      <w:r>
        <w:rPr>
          <w:rFonts w:ascii="仿宋" w:hAnsi="仿宋" w:eastAsia="仿宋"/>
          <w:sz w:val="24"/>
        </w:rPr>
        <w:t>、</w:t>
      </w:r>
      <w:r>
        <w:rPr>
          <w:rFonts w:hint="eastAsia" w:ascii="仿宋" w:hAnsi="仿宋" w:eastAsia="仿宋"/>
          <w:sz w:val="24"/>
        </w:rPr>
        <w:t>背传</w:t>
      </w:r>
      <w:r>
        <w:rPr>
          <w:rFonts w:ascii="仿宋" w:hAnsi="仿宋" w:eastAsia="仿宋"/>
          <w:sz w:val="24"/>
        </w:rPr>
        <w:t>2号位</w:t>
      </w:r>
      <w:r>
        <w:rPr>
          <w:rFonts w:hint="eastAsia" w:ascii="仿宋" w:hAnsi="仿宋" w:eastAsia="仿宋"/>
          <w:sz w:val="24"/>
        </w:rPr>
        <w:t>平网球5次；考生在后场传4号位调整球5次、背传2号位调整球5次，</w:t>
      </w:r>
      <w:r>
        <w:rPr>
          <w:rFonts w:ascii="仿宋" w:hAnsi="仿宋" w:eastAsia="仿宋"/>
          <w:sz w:val="24"/>
        </w:rPr>
        <w:t>共</w:t>
      </w:r>
      <w:r>
        <w:rPr>
          <w:rFonts w:hint="eastAsia" w:ascii="仿宋" w:hAnsi="仿宋" w:eastAsia="仿宋"/>
          <w:sz w:val="24"/>
        </w:rPr>
        <w:t>20次</w:t>
      </w:r>
      <w:r>
        <w:rPr>
          <w:rFonts w:ascii="仿宋" w:hAnsi="仿宋" w:eastAsia="仿宋"/>
          <w:sz w:val="24"/>
        </w:rPr>
        <w:t>球。</w:t>
      </w:r>
      <w:r>
        <w:rPr>
          <w:rFonts w:hint="eastAsia" w:ascii="仿宋" w:hAnsi="仿宋" w:eastAsia="仿宋"/>
          <w:sz w:val="24"/>
        </w:rPr>
        <w:t>要求传出的球有一定的弧度与高度，落入标志筐或触及标志筐边沿均为一分。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textAlignment w:val="baseline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（2）技评要求和标准：判断准确，传球动作协调，传球到位，</w:t>
      </w:r>
      <w:r>
        <w:rPr>
          <w:rFonts w:hint="eastAsia" w:ascii="仿宋" w:hAnsi="仿宋" w:eastAsia="仿宋"/>
          <w:sz w:val="24"/>
        </w:rPr>
        <w:t>8</w:t>
      </w:r>
      <w:r>
        <w:rPr>
          <w:rFonts w:ascii="仿宋" w:hAnsi="仿宋" w:eastAsia="仿宋"/>
          <w:b/>
          <w:sz w:val="24"/>
        </w:rPr>
        <w:t>～</w:t>
      </w:r>
      <w:r>
        <w:rPr>
          <w:rFonts w:hint="eastAsia" w:ascii="仿宋" w:hAnsi="仿宋" w:eastAsia="仿宋"/>
          <w:b/>
          <w:sz w:val="24"/>
        </w:rPr>
        <w:t>1</w:t>
      </w:r>
      <w:r>
        <w:rPr>
          <w:rFonts w:ascii="仿宋" w:hAnsi="仿宋" w:eastAsia="仿宋"/>
          <w:b/>
          <w:sz w:val="24"/>
        </w:rPr>
        <w:t>0</w:t>
      </w:r>
      <w:r>
        <w:rPr>
          <w:rFonts w:ascii="仿宋" w:hAnsi="仿宋" w:eastAsia="仿宋"/>
          <w:sz w:val="24"/>
        </w:rPr>
        <w:t>分；判断准确，传球动作较协调，传球基本协调，传球基本到位</w:t>
      </w:r>
      <w:r>
        <w:rPr>
          <w:rFonts w:hint="eastAsia" w:ascii="仿宋" w:hAnsi="仿宋" w:eastAsia="仿宋"/>
          <w:sz w:val="24"/>
        </w:rPr>
        <w:t>4</w:t>
      </w:r>
      <w:r>
        <w:rPr>
          <w:rFonts w:ascii="仿宋" w:hAnsi="仿宋" w:eastAsia="仿宋"/>
          <w:b/>
          <w:sz w:val="24"/>
        </w:rPr>
        <w:t>～</w:t>
      </w:r>
      <w:r>
        <w:rPr>
          <w:rFonts w:hint="eastAsia" w:ascii="仿宋" w:hAnsi="仿宋" w:eastAsia="仿宋"/>
          <w:b/>
          <w:sz w:val="24"/>
        </w:rPr>
        <w:t>7</w:t>
      </w:r>
      <w:r>
        <w:rPr>
          <w:rFonts w:ascii="仿宋" w:hAnsi="仿宋" w:eastAsia="仿宋"/>
          <w:sz w:val="24"/>
        </w:rPr>
        <w:t>分；判断不准确，传球动作不协调，传球不到位，</w:t>
      </w:r>
      <w:r>
        <w:rPr>
          <w:rFonts w:ascii="仿宋" w:hAnsi="仿宋" w:eastAsia="仿宋"/>
          <w:b/>
          <w:sz w:val="24"/>
        </w:rPr>
        <w:t>0～</w:t>
      </w:r>
      <w:r>
        <w:rPr>
          <w:rFonts w:hint="eastAsia" w:ascii="仿宋" w:hAnsi="仿宋" w:eastAsia="仿宋"/>
          <w:b/>
          <w:sz w:val="24"/>
        </w:rPr>
        <w:t>3</w:t>
      </w:r>
      <w:r>
        <w:rPr>
          <w:rFonts w:ascii="仿宋" w:hAnsi="仿宋" w:eastAsia="仿宋"/>
          <w:sz w:val="24"/>
        </w:rPr>
        <w:t>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textAlignment w:val="baseline"/>
        <w:rPr>
          <w:rFonts w:ascii="仿宋" w:hAnsi="仿宋" w:eastAsia="仿宋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textAlignment w:val="baseline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4、发球（10分）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textAlignment w:val="baseline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测试方法</w:t>
      </w:r>
      <w:r>
        <w:rPr>
          <w:rFonts w:hint="eastAsia" w:ascii="仿宋" w:hAnsi="仿宋" w:eastAsia="仿宋"/>
          <w:sz w:val="24"/>
          <w:lang w:eastAsia="zh-CN"/>
        </w:rPr>
        <w:t>：</w:t>
      </w:r>
      <w:r>
        <w:rPr>
          <w:rFonts w:ascii="仿宋" w:hAnsi="仿宋" w:eastAsia="仿宋"/>
          <w:sz w:val="24"/>
        </w:rPr>
        <w:t>考生自选一种攻击性发球技术。上手</w:t>
      </w:r>
      <w:r>
        <w:rPr>
          <w:rFonts w:hint="eastAsia" w:ascii="仿宋" w:hAnsi="仿宋" w:eastAsia="仿宋"/>
          <w:sz w:val="24"/>
        </w:rPr>
        <w:t>发球、勾手飘球、跳飘球</w:t>
      </w:r>
      <w:r>
        <w:rPr>
          <w:rFonts w:ascii="仿宋" w:hAnsi="仿宋" w:eastAsia="仿宋"/>
          <w:sz w:val="24"/>
        </w:rPr>
        <w:t>连续发球10次，要求按照规定区域，</w:t>
      </w:r>
      <w:r>
        <w:rPr>
          <w:rFonts w:hint="eastAsia" w:ascii="仿宋" w:hAnsi="仿宋" w:eastAsia="仿宋"/>
          <w:sz w:val="24"/>
        </w:rPr>
        <w:t>每成功一次1分，见图四。</w:t>
      </w:r>
      <w:r>
        <w:rPr>
          <w:rFonts w:hint="eastAsia" w:ascii="仿宋" w:hAnsi="仿宋" w:eastAsia="仿宋"/>
          <w:sz w:val="24"/>
          <w:szCs w:val="24"/>
        </w:rPr>
        <w:t>大力</w:t>
      </w:r>
      <w:r>
        <w:rPr>
          <w:rFonts w:ascii="仿宋" w:hAnsi="仿宋" w:eastAsia="仿宋"/>
          <w:sz w:val="24"/>
          <w:szCs w:val="24"/>
        </w:rPr>
        <w:t>跳发球连续发球5次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无区域要求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每成功一次</w:t>
      </w:r>
      <w:r>
        <w:rPr>
          <w:rFonts w:hint="eastAsia" w:ascii="仿宋" w:hAnsi="仿宋" w:eastAsia="仿宋"/>
          <w:sz w:val="24"/>
          <w:szCs w:val="24"/>
        </w:rPr>
        <w:t>2</w:t>
      </w:r>
      <w:r>
        <w:rPr>
          <w:rFonts w:ascii="仿宋" w:hAnsi="仿宋" w:eastAsia="仿宋"/>
          <w:sz w:val="24"/>
          <w:szCs w:val="24"/>
        </w:rPr>
        <w:t>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textAlignment w:val="baseline"/>
        <w:rPr>
          <w:rFonts w:ascii="仿宋" w:hAnsi="仿宋" w:eastAsia="仿宋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textAlignment w:val="baseline"/>
        <w:rPr>
          <w:rFonts w:ascii="仿宋" w:hAnsi="仿宋" w:eastAsia="仿宋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drawing>
          <wp:inline distT="0" distB="0" distL="114300" distR="114300">
            <wp:extent cx="3513455" cy="1756410"/>
            <wp:effectExtent l="0" t="0" r="10795" b="15240"/>
            <wp:docPr id="5" name="图片 4" descr="2020-12-23 17:59:09.91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2020-12-23 17:59:09.91400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3455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textAlignment w:val="baseline"/>
        <w:rPr>
          <w:rFonts w:ascii="仿宋" w:hAnsi="仿宋" w:eastAsia="仿宋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图四 发球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ind w:firstLine="0"/>
        <w:textAlignment w:val="baseline"/>
        <w:rPr>
          <w:rFonts w:ascii="仿宋" w:hAnsi="仿宋" w:eastAsia="仿宋"/>
          <w:sz w:val="24"/>
          <w:szCs w:val="24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ind w:firstLine="0"/>
        <w:textAlignment w:val="baseline"/>
        <w:rPr>
          <w:rFonts w:ascii="仿宋" w:hAnsi="仿宋" w:eastAsia="仿宋"/>
          <w:b/>
          <w:sz w:val="24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ind w:firstLine="0"/>
        <w:textAlignment w:val="baseline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（三）实战能力（30分）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ind w:left="420"/>
        <w:textAlignment w:val="baseline"/>
        <w:rPr>
          <w:rFonts w:ascii="仿宋" w:hAnsi="仿宋" w:eastAsia="仿宋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textAlignment w:val="baseline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1．技术运用(10</w:t>
      </w:r>
      <w:r>
        <w:rPr>
          <w:rFonts w:hint="eastAsia" w:ascii="仿宋" w:hAnsi="仿宋" w:eastAsia="仿宋"/>
          <w:b/>
          <w:sz w:val="24"/>
        </w:rPr>
        <w:t>分</w:t>
      </w:r>
      <w:r>
        <w:rPr>
          <w:rFonts w:ascii="仿宋" w:hAnsi="仿宋" w:eastAsia="仿宋"/>
          <w:b/>
          <w:sz w:val="24"/>
        </w:rPr>
        <w:t>)</w:t>
      </w:r>
      <w:r>
        <w:rPr>
          <w:rFonts w:hint="eastAsia" w:ascii="仿宋" w:hAnsi="仿宋" w:eastAsia="仿宋"/>
          <w:b/>
          <w:sz w:val="24"/>
        </w:rPr>
        <w:t>、战术意识</w:t>
      </w:r>
      <w:r>
        <w:rPr>
          <w:rFonts w:ascii="仿宋" w:hAnsi="仿宋" w:eastAsia="仿宋"/>
          <w:b/>
          <w:sz w:val="24"/>
        </w:rPr>
        <w:t>(10</w:t>
      </w:r>
      <w:r>
        <w:rPr>
          <w:rFonts w:hint="eastAsia" w:ascii="仿宋" w:hAnsi="仿宋" w:eastAsia="仿宋"/>
          <w:b/>
          <w:sz w:val="24"/>
        </w:rPr>
        <w:t>分</w:t>
      </w:r>
      <w:r>
        <w:rPr>
          <w:rFonts w:ascii="仿宋" w:hAnsi="仿宋" w:eastAsia="仿宋"/>
          <w:b/>
          <w:sz w:val="24"/>
        </w:rPr>
        <w:t>)</w:t>
      </w:r>
      <w:r>
        <w:rPr>
          <w:rFonts w:hint="eastAsia" w:ascii="仿宋" w:hAnsi="仿宋" w:eastAsia="仿宋"/>
          <w:b/>
          <w:sz w:val="24"/>
        </w:rPr>
        <w:t>、比赛作风</w:t>
      </w:r>
      <w:r>
        <w:rPr>
          <w:rFonts w:ascii="仿宋" w:hAnsi="仿宋" w:eastAsia="仿宋"/>
          <w:b/>
          <w:sz w:val="24"/>
        </w:rPr>
        <w:t>(10</w:t>
      </w:r>
      <w:r>
        <w:rPr>
          <w:rFonts w:hint="eastAsia" w:ascii="仿宋" w:hAnsi="仿宋" w:eastAsia="仿宋"/>
          <w:b/>
          <w:sz w:val="24"/>
        </w:rPr>
        <w:t>分</w:t>
      </w:r>
      <w:r>
        <w:rPr>
          <w:rFonts w:ascii="仿宋" w:hAnsi="仿宋" w:eastAsia="仿宋"/>
          <w:b/>
          <w:sz w:val="24"/>
        </w:rPr>
        <w:t>)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ind w:firstLine="0"/>
        <w:textAlignment w:val="baseline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ascii="仿宋" w:hAnsi="仿宋" w:eastAsia="仿宋"/>
          <w:sz w:val="24"/>
          <w:szCs w:val="24"/>
        </w:rPr>
        <w:t>（1）测试方法：分组六对六（四对四）对攻比赛（由教师抛球），主要考核考生的技术运用能力</w:t>
      </w:r>
      <w:r>
        <w:rPr>
          <w:rFonts w:hint="eastAsia" w:ascii="仿宋" w:hAnsi="仿宋" w:eastAsia="仿宋"/>
          <w:sz w:val="24"/>
          <w:szCs w:val="24"/>
        </w:rPr>
        <w:t>；</w:t>
      </w:r>
      <w:r>
        <w:rPr>
          <w:rFonts w:ascii="仿宋" w:hAnsi="仿宋" w:eastAsia="仿宋"/>
          <w:sz w:val="24"/>
          <w:szCs w:val="24"/>
        </w:rPr>
        <w:t>在对抗或比赛中，考委根据考生的表现综合评定，包括判断取位，接应意识，配合能力，击球的准确性和目的性，技术运用的合理性及其技术运用的综合效果</w:t>
      </w:r>
      <w:r>
        <w:rPr>
          <w:rFonts w:hint="eastAsia" w:ascii="仿宋" w:hAnsi="仿宋" w:eastAsia="仿宋"/>
          <w:sz w:val="24"/>
          <w:szCs w:val="24"/>
        </w:rPr>
        <w:t>；</w:t>
      </w:r>
      <w:r>
        <w:rPr>
          <w:rFonts w:ascii="仿宋" w:hAnsi="仿宋" w:eastAsia="仿宋"/>
          <w:sz w:val="24"/>
          <w:szCs w:val="24"/>
        </w:rPr>
        <w:t>在对抗或比赛中，考委根据考生比赛作风进行评定，包括积极主动、相互合作、情绪高涨、顽强程度等综合表现的效果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ind w:firstLine="0"/>
        <w:textAlignment w:val="baseline"/>
        <w:rPr>
          <w:rFonts w:ascii="仿宋" w:hAnsi="仿宋" w:eastAsia="仿宋"/>
          <w:sz w:val="24"/>
          <w:szCs w:val="24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ind w:firstLine="0"/>
        <w:textAlignment w:val="baseline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（2）评分标准：</w:t>
      </w:r>
      <w:r>
        <w:rPr>
          <w:rFonts w:hint="eastAsia" w:ascii="仿宋" w:hAnsi="仿宋" w:eastAsia="仿宋"/>
          <w:sz w:val="24"/>
          <w:szCs w:val="24"/>
        </w:rPr>
        <w:t>见下表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ind w:firstLine="0"/>
        <w:textAlignment w:val="baseline"/>
        <w:rPr>
          <w:rFonts w:ascii="仿宋" w:hAnsi="仿宋" w:eastAsia="仿宋"/>
          <w:sz w:val="24"/>
          <w:szCs w:val="24"/>
        </w:rPr>
      </w:pPr>
    </w:p>
    <w:tbl>
      <w:tblPr>
        <w:tblStyle w:val="4"/>
        <w:tblW w:w="7979" w:type="dxa"/>
        <w:tblInd w:w="54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43"/>
        <w:gridCol w:w="1793"/>
        <w:gridCol w:w="1643"/>
        <w:gridCol w:w="1456"/>
        <w:gridCol w:w="144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230"/>
              </w:tabs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分 值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230"/>
              </w:tabs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15以下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230"/>
              </w:tabs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</w:t>
            </w:r>
            <w:r>
              <w:rPr>
                <w:rFonts w:ascii="仿宋" w:hAnsi="仿宋" w:eastAsia="仿宋"/>
                <w:sz w:val="24"/>
              </w:rPr>
              <w:t>—</w:t>
            </w:r>
            <w:r>
              <w:rPr>
                <w:rFonts w:hint="eastAsia" w:ascii="仿宋" w:hAnsi="仿宋" w:eastAsia="仿宋"/>
                <w:sz w:val="24"/>
              </w:rPr>
              <w:t>20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230"/>
              </w:tabs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21</w:t>
            </w:r>
            <w:r>
              <w:rPr>
                <w:rFonts w:ascii="仿宋" w:hAnsi="仿宋" w:eastAsia="仿宋"/>
                <w:sz w:val="24"/>
              </w:rPr>
              <w:t>—</w:t>
            </w:r>
            <w:r>
              <w:rPr>
                <w:rFonts w:hint="eastAsia" w:ascii="仿宋" w:hAnsi="仿宋" w:eastAsia="仿宋"/>
                <w:sz w:val="24"/>
              </w:rPr>
              <w:t>26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230"/>
              </w:tabs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27–30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230"/>
              </w:tabs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完 成 情 况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230"/>
              </w:tabs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较差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230"/>
              </w:tabs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一般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230"/>
              </w:tabs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良好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230"/>
              </w:tabs>
              <w:kinsoku/>
              <w:wordWrap/>
              <w:overflowPunct/>
              <w:topLinePunct w:val="0"/>
              <w:bidi w:val="0"/>
              <w:adjustRightInd w:val="0"/>
              <w:snapToGrid/>
              <w:spacing w:line="240" w:lineRule="auto"/>
              <w:jc w:val="center"/>
              <w:textAlignment w:val="baselin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优秀</w:t>
            </w:r>
          </w:p>
        </w:tc>
      </w:tr>
    </w:tbl>
    <w:p>
      <w:pPr>
        <w:keepNext w:val="0"/>
        <w:keepLines w:val="0"/>
        <w:pageBreakBefore w:val="0"/>
        <w:tabs>
          <w:tab w:val="left" w:pos="1230"/>
        </w:tabs>
        <w:kinsoku/>
        <w:wordWrap/>
        <w:overflowPunct/>
        <w:topLinePunct w:val="0"/>
        <w:bidi w:val="0"/>
        <w:adjustRightInd w:val="0"/>
        <w:snapToGrid/>
        <w:spacing w:line="240" w:lineRule="auto"/>
        <w:ind w:left="420"/>
        <w:textAlignment w:val="baseline"/>
        <w:rPr>
          <w:rFonts w:ascii="仿宋" w:hAnsi="仿宋" w:eastAsia="仿宋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rFonts w:ascii="Calibri" w:hAnsi="Calibri" w:eastAsia="仿宋" w:cs="Calibri"/>
          <w:b/>
          <w:bCs/>
          <w:sz w:val="36"/>
          <w:szCs w:val="36"/>
        </w:rPr>
      </w:pPr>
    </w:p>
    <w:p>
      <w:pPr>
        <w:widowControl/>
        <w:spacing w:line="360" w:lineRule="auto"/>
        <w:jc w:val="center"/>
        <w:rPr>
          <w:rFonts w:hint="eastAsia" w:eastAsia="仿宋" w:cs="Calibri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hint="eastAsia" w:eastAsia="仿宋" w:cs="Calibri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hint="eastAsia" w:eastAsia="仿宋" w:cs="Calibri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hint="eastAsia" w:eastAsia="仿宋" w:cs="Calibri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hint="eastAsia" w:eastAsia="仿宋" w:cs="Calibri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hint="eastAsia" w:eastAsia="仿宋" w:cs="Calibri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hint="eastAsia" w:eastAsia="仿宋" w:cs="Calibri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hint="eastAsia" w:eastAsia="仿宋" w:cs="Calibri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hint="eastAsia" w:eastAsia="仿宋" w:cs="Calibri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hint="eastAsia" w:eastAsia="仿宋" w:cs="Calibri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hint="eastAsia" w:eastAsia="仿宋" w:cs="Calibri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hint="eastAsia" w:eastAsia="仿宋" w:cs="Calibri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hint="eastAsia" w:eastAsia="仿宋" w:cs="Calibri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hint="eastAsia" w:eastAsia="仿宋" w:cs="Calibri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仿宋" w:cs="Calibri"/>
          <w:b/>
          <w:bCs/>
          <w:color w:val="000000"/>
          <w:kern w:val="0"/>
          <w:sz w:val="36"/>
          <w:szCs w:val="36"/>
        </w:rPr>
      </w:pPr>
      <w:r>
        <w:rPr>
          <w:rFonts w:hint="eastAsia" w:eastAsia="仿宋" w:cs="Calibri"/>
          <w:b/>
          <w:bCs/>
          <w:color w:val="000000"/>
          <w:kern w:val="0"/>
          <w:sz w:val="36"/>
          <w:szCs w:val="36"/>
        </w:rPr>
        <w:t xml:space="preserve">篮 </w:t>
      </w:r>
      <w:r>
        <w:rPr>
          <w:rFonts w:eastAsia="仿宋" w:cs="Calibri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 w:eastAsia="仿宋" w:cs="Calibri"/>
          <w:b/>
          <w:bCs/>
          <w:color w:val="000000"/>
          <w:kern w:val="0"/>
          <w:sz w:val="36"/>
          <w:szCs w:val="36"/>
        </w:rPr>
        <w:t>球</w: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一、测试内容与权重</w:t>
      </w:r>
    </w:p>
    <w:tbl>
      <w:tblPr>
        <w:tblStyle w:val="4"/>
        <w:tblW w:w="8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1211"/>
        <w:gridCol w:w="2340"/>
        <w:gridCol w:w="1257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249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一级指标</w:t>
            </w:r>
          </w:p>
        </w:tc>
        <w:tc>
          <w:tcPr>
            <w:tcW w:w="4808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二级指标</w:t>
            </w:r>
          </w:p>
        </w:tc>
        <w:tc>
          <w:tcPr>
            <w:tcW w:w="118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7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pacing w:val="7"/>
                <w:sz w:val="22"/>
                <w:szCs w:val="22"/>
              </w:rPr>
              <w:t>权重分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pacing w:val="7"/>
                <w:sz w:val="22"/>
                <w:szCs w:val="22"/>
              </w:rPr>
              <w:t>（100）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2497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3597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内容</w:t>
            </w:r>
          </w:p>
        </w:tc>
        <w:tc>
          <w:tcPr>
            <w:tcW w:w="118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ind w:firstLine="234" w:firstLineChars="100"/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综合技术（</w:t>
            </w:r>
            <w:r>
              <w:rPr>
                <w:rFonts w:ascii="仿宋" w:hAnsi="仿宋" w:eastAsia="仿宋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0%）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</w:p>
        </w:tc>
        <w:tc>
          <w:tcPr>
            <w:tcW w:w="35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全场综合运球</w:t>
            </w:r>
          </w:p>
        </w:tc>
        <w:tc>
          <w:tcPr>
            <w:tcW w:w="11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  <w:r>
              <w:rPr>
                <w:rFonts w:ascii="仿宋" w:hAnsi="仿宋" w:eastAsia="仿宋"/>
                <w:spacing w:val="7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/>
                <w:spacing w:val="7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49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基本技术（</w:t>
            </w:r>
            <w:r>
              <w:rPr>
                <w:rFonts w:ascii="仿宋" w:hAnsi="仿宋" w:eastAsia="仿宋"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%）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</w:t>
            </w:r>
          </w:p>
        </w:tc>
        <w:tc>
          <w:tcPr>
            <w:tcW w:w="35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一分钟投篮</w:t>
            </w:r>
          </w:p>
        </w:tc>
        <w:tc>
          <w:tcPr>
            <w:tcW w:w="11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  <w:r>
              <w:rPr>
                <w:rFonts w:ascii="仿宋" w:hAnsi="仿宋" w:eastAsia="仿宋"/>
                <w:spacing w:val="7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49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身体素质（</w:t>
            </w:r>
            <w:r>
              <w:rPr>
                <w:rFonts w:ascii="仿宋" w:hAnsi="仿宋" w:eastAsia="仿宋"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%）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3</w:t>
            </w:r>
          </w:p>
        </w:tc>
        <w:tc>
          <w:tcPr>
            <w:tcW w:w="35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bookmarkStart w:id="0" w:name="_Hlk58703881"/>
            <w:r>
              <w:rPr>
                <w:rFonts w:hint="eastAsia" w:ascii="仿宋" w:hAnsi="仿宋" w:eastAsia="仿宋"/>
                <w:sz w:val="22"/>
                <w:szCs w:val="22"/>
              </w:rPr>
              <w:t>助跑摸高（2、3、4、5号位）；</w:t>
            </w:r>
          </w:p>
          <w:p>
            <w:pPr>
              <w:ind w:firstLine="220" w:firstLineChars="100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见线折返跑（1号位）</w:t>
            </w:r>
            <w:bookmarkEnd w:id="0"/>
          </w:p>
        </w:tc>
        <w:tc>
          <w:tcPr>
            <w:tcW w:w="11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  <w:r>
              <w:rPr>
                <w:rFonts w:ascii="仿宋" w:hAnsi="仿宋" w:eastAsia="仿宋"/>
                <w:spacing w:val="7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497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实战能力（</w:t>
            </w:r>
            <w:r>
              <w:rPr>
                <w:rFonts w:ascii="仿宋" w:hAnsi="仿宋" w:eastAsia="仿宋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0%）</w:t>
            </w:r>
          </w:p>
        </w:tc>
        <w:tc>
          <w:tcPr>
            <w:tcW w:w="121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7"/>
                <w:sz w:val="22"/>
                <w:szCs w:val="22"/>
              </w:rPr>
              <w:t>4</w:t>
            </w:r>
          </w:p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技术运用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  <w:r>
              <w:rPr>
                <w:rFonts w:ascii="仿宋" w:hAnsi="仿宋" w:eastAsia="仿宋"/>
                <w:sz w:val="22"/>
                <w:szCs w:val="22"/>
              </w:rPr>
              <w:t>0</w:t>
            </w:r>
          </w:p>
        </w:tc>
        <w:tc>
          <w:tcPr>
            <w:tcW w:w="118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7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49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战术意识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  <w:r>
              <w:rPr>
                <w:rFonts w:ascii="仿宋" w:hAnsi="仿宋" w:eastAsia="仿宋"/>
                <w:sz w:val="22"/>
                <w:szCs w:val="22"/>
              </w:rPr>
              <w:t>0</w:t>
            </w:r>
          </w:p>
        </w:tc>
        <w:tc>
          <w:tcPr>
            <w:tcW w:w="11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49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比赛作风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  <w:r>
              <w:rPr>
                <w:rFonts w:ascii="仿宋" w:hAnsi="仿宋" w:eastAsia="仿宋"/>
                <w:sz w:val="22"/>
                <w:szCs w:val="22"/>
              </w:rPr>
              <w:t>0</w:t>
            </w:r>
          </w:p>
        </w:tc>
        <w:tc>
          <w:tcPr>
            <w:tcW w:w="11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7"/>
                <w:sz w:val="22"/>
                <w:szCs w:val="22"/>
              </w:rPr>
            </w:pPr>
          </w:p>
        </w:tc>
      </w:tr>
    </w:tbl>
    <w:p>
      <w:pPr>
        <w:rPr>
          <w:rFonts w:ascii="仿宋" w:hAnsi="仿宋" w:eastAsia="仿宋"/>
          <w:b/>
          <w:sz w:val="24"/>
          <w:szCs w:val="24"/>
        </w:rPr>
      </w:pPr>
    </w:p>
    <w:p>
      <w:pPr>
        <w:spacing w:line="56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二、测试方法与评分标准</w:t>
      </w:r>
    </w:p>
    <w:p>
      <w:pPr>
        <w:widowControl/>
        <w:adjustRightInd w:val="0"/>
        <w:snapToGrid w:val="0"/>
        <w:spacing w:after="200"/>
        <w:jc w:val="left"/>
        <w:rPr>
          <w:rFonts w:ascii="仿宋" w:hAnsi="仿宋" w:eastAsia="仿宋"/>
          <w:b/>
          <w:bCs/>
          <w:sz w:val="32"/>
          <w:szCs w:val="32"/>
        </w:rPr>
      </w:pPr>
    </w:p>
    <w:p>
      <w:pPr>
        <w:widowControl/>
        <w:adjustRightInd w:val="0"/>
        <w:snapToGrid w:val="0"/>
        <w:spacing w:after="200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（一）综合技术（</w:t>
      </w:r>
      <w:r>
        <w:rPr>
          <w:rFonts w:ascii="仿宋" w:hAnsi="仿宋" w:eastAsia="仿宋"/>
          <w:b/>
          <w:bCs/>
          <w:sz w:val="28"/>
          <w:szCs w:val="28"/>
        </w:rPr>
        <w:t>3</w:t>
      </w:r>
      <w:r>
        <w:rPr>
          <w:rFonts w:hint="eastAsia" w:ascii="仿宋" w:hAnsi="仿宋" w:eastAsia="仿宋"/>
          <w:b/>
          <w:bCs/>
          <w:sz w:val="28"/>
          <w:szCs w:val="28"/>
        </w:rPr>
        <w:t>0分）：全场综合运球</w:t>
      </w:r>
    </w:p>
    <w:p>
      <w:pPr>
        <w:spacing w:line="56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Times New Roman"/>
          <w:sz w:val="24"/>
          <w:szCs w:val="24"/>
        </w:rPr>
        <w:t>1.</w:t>
      </w:r>
      <w:r>
        <w:rPr>
          <w:rFonts w:hint="eastAsia" w:ascii="仿宋" w:hAnsi="仿宋" w:eastAsia="仿宋" w:cs="Times New Roman"/>
          <w:sz w:val="24"/>
          <w:szCs w:val="24"/>
        </w:rPr>
        <w:t>测试方法：测试考生在球场底线右侧A点出发右手运球至障碍物1做体前变向，左手运球到障碍物2前做胯下运球，右手运球至障碍物3做后转身运球上篮，中篮后拿篮板右手运球至障碍物4做背后运球，左手运球至障碍物5做胯下运球，右手运球至障碍物6做后转身运球上篮。中篮后拿篮板反方向左手运球开始再做一次（见下图）。</w:t>
      </w:r>
    </w:p>
    <w:p>
      <w:pPr>
        <w:spacing w:line="560" w:lineRule="exact"/>
        <w:ind w:firstLine="480" w:firstLineChars="200"/>
        <w:rPr>
          <w:rFonts w:ascii="仿宋" w:hAnsi="仿宋" w:eastAsia="仿宋" w:cs="Times New Roman"/>
          <w:color w:val="FF0000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测试由五位考委完成，主考指定三位考委计时，三个时间</w:t>
      </w:r>
      <w:r>
        <w:rPr>
          <w:rFonts w:hint="eastAsia" w:ascii="Times New Roman" w:hAnsi="Times New Roman" w:eastAsia="仿宋" w:cs="Arial"/>
          <w:color w:val="222222"/>
          <w:kern w:val="0"/>
          <w:sz w:val="24"/>
          <w:szCs w:val="24"/>
        </w:rPr>
        <w:t>去掉最高和最低，取中间值为考生最终成绩，</w:t>
      </w:r>
      <w:r>
        <w:rPr>
          <w:rFonts w:hint="eastAsia" w:ascii="Times New Roman" w:hAnsi="Times New Roman" w:eastAsia="仿宋" w:cs="Arial"/>
          <w:kern w:val="0"/>
          <w:sz w:val="24"/>
          <w:szCs w:val="24"/>
        </w:rPr>
        <w:t>并请主考官和考生签字确认。</w:t>
      </w:r>
    </w:p>
    <w:p>
      <w:pPr>
        <w:spacing w:line="56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注：1、3、4、6号障碍物放置在三分线与罚球线延长线交界处，2、5号障碍物放置在球场中线与中圈交界处</w:t>
      </w:r>
      <w:r>
        <w:rPr>
          <w:rFonts w:ascii="仿宋" w:hAnsi="仿宋" w:eastAsia="仿宋" w:cs="Times New Roman"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</w:p>
    <w:p>
      <w:pPr>
        <w:jc w:val="center"/>
        <w:rPr>
          <w:rFonts w:ascii="仿宋" w:hAnsi="仿宋" w:eastAsia="仿宋"/>
          <w:sz w:val="24"/>
          <w:szCs w:val="24"/>
        </w:rPr>
      </w:pPr>
    </w:p>
    <w:p>
      <w:pPr>
        <w:jc w:val="center"/>
        <w:rPr>
          <w:rFonts w:ascii="仿宋" w:hAnsi="仿宋" w:eastAsia="仿宋"/>
          <w:sz w:val="24"/>
          <w:szCs w:val="24"/>
        </w:rPr>
      </w:pPr>
    </w:p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inline distT="0" distB="0" distL="0" distR="0">
            <wp:extent cx="5227320" cy="2697480"/>
            <wp:effectExtent l="0" t="0" r="1143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Times New Roman"/>
          <w:sz w:val="24"/>
          <w:szCs w:val="24"/>
        </w:rPr>
        <w:t>2.</w:t>
      </w:r>
      <w:r>
        <w:rPr>
          <w:rFonts w:hint="eastAsia" w:ascii="仿宋" w:hAnsi="仿宋" w:eastAsia="仿宋" w:cs="Times New Roman"/>
          <w:sz w:val="24"/>
          <w:szCs w:val="24"/>
        </w:rPr>
        <w:t>测试要求：不允许出现两次运球、走步、漏做动作、未达到指定区域（远离障碍物）等情况，出现一次加2秒，出现两次以上运球违例者，取消本次成绩，本次成绩为零分；严格按照考试动作顺序，以图解为主；不得远抛运球，第一次警告重新开始，出现第二次取消考试成绩，本次成绩为零；每人限测两次，取最好成绩为最终成绩。</w:t>
      </w:r>
    </w:p>
    <w:p>
      <w:pPr>
        <w:spacing w:line="56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Times New Roman"/>
          <w:sz w:val="24"/>
          <w:szCs w:val="24"/>
        </w:rPr>
        <w:t>3.</w:t>
      </w:r>
      <w:r>
        <w:rPr>
          <w:rFonts w:hint="eastAsia" w:ascii="仿宋" w:hAnsi="仿宋" w:eastAsia="仿宋" w:cs="Times New Roman"/>
          <w:sz w:val="24"/>
          <w:szCs w:val="24"/>
        </w:rPr>
        <w:t>评分标准：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外线1,2,3号位</w:t>
      </w:r>
      <w:r>
        <w:rPr>
          <w:rFonts w:hint="eastAsia" w:ascii="仿宋" w:hAnsi="仿宋" w:eastAsia="仿宋"/>
          <w:sz w:val="24"/>
          <w:szCs w:val="24"/>
        </w:rPr>
        <w:t>单位：秒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"/>
        <w:gridCol w:w="417"/>
        <w:gridCol w:w="419"/>
        <w:gridCol w:w="419"/>
        <w:gridCol w:w="419"/>
        <w:gridCol w:w="419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bookmarkStart w:id="1" w:name="_Hlk60694441"/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分值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男外线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kern w:val="0"/>
                <w:sz w:val="15"/>
                <w:szCs w:val="15"/>
              </w:rPr>
              <w:t>≤3</w:t>
            </w:r>
            <w:r>
              <w:rPr>
                <w:rFonts w:ascii="仿宋" w:hAnsi="仿宋" w:eastAsia="仿宋"/>
                <w:kern w:val="0"/>
                <w:sz w:val="15"/>
                <w:szCs w:val="15"/>
              </w:rPr>
              <w:t>2</w:t>
            </w:r>
            <w:r>
              <w:rPr>
                <w:rFonts w:hint="eastAsia" w:ascii="仿宋" w:hAnsi="仿宋" w:eastAsia="仿宋"/>
                <w:kern w:val="0"/>
                <w:sz w:val="15"/>
                <w:szCs w:val="15"/>
              </w:rPr>
              <w:t>.0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2.5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3.0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3.5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4.0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4.5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5.0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5.5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6.0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6.5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7.0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7.5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8.0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8.5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9.0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9.5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4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0.0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4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0.5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4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1.0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4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1.5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kern w:val="0"/>
                <w:sz w:val="15"/>
                <w:szCs w:val="15"/>
              </w:rPr>
              <w:t>≥4</w:t>
            </w:r>
            <w:r>
              <w:rPr>
                <w:rFonts w:ascii="仿宋" w:hAnsi="仿宋" w:eastAsia="仿宋"/>
                <w:kern w:val="0"/>
                <w:sz w:val="15"/>
                <w:szCs w:val="15"/>
              </w:rPr>
              <w:t>2.0</w:t>
            </w:r>
          </w:p>
        </w:tc>
      </w:tr>
      <w:bookmarkEnd w:id="1"/>
    </w:tbl>
    <w:p>
      <w:pPr>
        <w:rPr>
          <w:rFonts w:ascii="仿宋" w:hAnsi="仿宋" w:eastAsia="仿宋"/>
          <w:b/>
          <w:bCs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内线4,5号位</w:t>
      </w:r>
      <w:r>
        <w:rPr>
          <w:rFonts w:hint="eastAsia" w:ascii="仿宋" w:hAnsi="仿宋" w:eastAsia="仿宋"/>
          <w:sz w:val="24"/>
          <w:szCs w:val="24"/>
        </w:rPr>
        <w:t>单位：秒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"/>
        <w:gridCol w:w="418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t>分值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9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8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7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6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4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3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2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9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8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7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6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4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3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t>男内线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kern w:val="0"/>
                <w:sz w:val="15"/>
                <w:szCs w:val="15"/>
              </w:rPr>
              <w:t>≤3</w:t>
            </w:r>
            <w:r>
              <w:rPr>
                <w:rFonts w:ascii="仿宋" w:hAnsi="仿宋" w:eastAsia="仿宋"/>
                <w:kern w:val="0"/>
                <w:sz w:val="15"/>
                <w:szCs w:val="15"/>
              </w:rPr>
              <w:t>5</w:t>
            </w:r>
            <w:r>
              <w:rPr>
                <w:rFonts w:hint="eastAsia" w:ascii="仿宋" w:hAnsi="仿宋" w:eastAsia="仿宋"/>
                <w:kern w:val="0"/>
                <w:sz w:val="15"/>
                <w:szCs w:val="15"/>
              </w:rPr>
              <w:t>.0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5.5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6.0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6.5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7.0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7.5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8.0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8.5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9.0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9.5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40.0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40.5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41.0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41.5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42.0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42.5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43.0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4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3.5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4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4.0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4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4.5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15"/>
                <w:szCs w:val="15"/>
              </w:rPr>
              <w:t>≥4</w:t>
            </w:r>
            <w:r>
              <w:rPr>
                <w:rFonts w:ascii="仿宋" w:hAnsi="仿宋" w:eastAsia="仿宋"/>
                <w:b/>
                <w:bCs/>
                <w:kern w:val="0"/>
                <w:sz w:val="15"/>
                <w:szCs w:val="15"/>
              </w:rPr>
              <w:t>5.0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autoSpaceDE w:val="0"/>
        <w:autoSpaceDN w:val="0"/>
        <w:rPr>
          <w:rFonts w:ascii="仿宋" w:hAnsi="仿宋" w:eastAsia="仿宋"/>
          <w:b/>
          <w:bCs/>
          <w:sz w:val="28"/>
          <w:szCs w:val="28"/>
        </w:rPr>
      </w:pPr>
    </w:p>
    <w:p>
      <w:pPr>
        <w:autoSpaceDE w:val="0"/>
        <w:autoSpaceDN w:val="0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autoSpaceDE w:val="0"/>
        <w:autoSpaceDN w:val="0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autoSpaceDE w:val="0"/>
        <w:autoSpaceDN w:val="0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autoSpaceDE w:val="0"/>
        <w:autoSpaceDN w:val="0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autoSpaceDE w:val="0"/>
        <w:autoSpaceDN w:val="0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autoSpaceDE w:val="0"/>
        <w:autoSpaceDN w:val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（二）基本技术（</w:t>
      </w:r>
      <w:r>
        <w:rPr>
          <w:rFonts w:ascii="仿宋" w:hAnsi="仿宋" w:eastAsia="仿宋"/>
          <w:b/>
          <w:bCs/>
          <w:sz w:val="28"/>
          <w:szCs w:val="28"/>
        </w:rPr>
        <w:t>20</w:t>
      </w:r>
      <w:r>
        <w:rPr>
          <w:rFonts w:hint="eastAsia" w:ascii="仿宋" w:hAnsi="仿宋" w:eastAsia="仿宋"/>
          <w:b/>
          <w:bCs/>
          <w:sz w:val="28"/>
          <w:szCs w:val="28"/>
        </w:rPr>
        <w:t>分）：一分钟投篮</w:t>
      </w:r>
    </w:p>
    <w:p>
      <w:pPr>
        <w:spacing w:line="56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Times New Roman"/>
          <w:sz w:val="24"/>
          <w:szCs w:val="24"/>
        </w:rPr>
        <w:t>1.</w:t>
      </w:r>
      <w:r>
        <w:rPr>
          <w:rFonts w:hint="eastAsia" w:ascii="仿宋" w:hAnsi="仿宋" w:eastAsia="仿宋" w:cs="Times New Roman"/>
          <w:sz w:val="24"/>
          <w:szCs w:val="24"/>
        </w:rPr>
        <w:t>测试方法：运动员在线外投篮后自抢篮板，再运至线外投篮，以投中次数评分。后卫、前锋投三分球（三分线外），中锋投两分球（以篮圈中心垂直点、半径4</w:t>
      </w:r>
      <w:r>
        <w:rPr>
          <w:rFonts w:ascii="仿宋" w:hAnsi="仿宋" w:eastAsia="仿宋" w:cs="Times New Roman"/>
          <w:sz w:val="24"/>
          <w:szCs w:val="24"/>
        </w:rPr>
        <w:t>.75</w:t>
      </w:r>
      <w:r>
        <w:rPr>
          <w:rFonts w:hint="eastAsia" w:ascii="仿宋" w:hAnsi="仿宋" w:eastAsia="仿宋" w:cs="Times New Roman"/>
          <w:sz w:val="24"/>
          <w:szCs w:val="24"/>
        </w:rPr>
        <w:t>米画半圆）。</w:t>
      </w:r>
      <w:r>
        <w:rPr>
          <w:rFonts w:hint="eastAsia" w:ascii="Times New Roman" w:hAnsi="Times New Roman" w:eastAsia="仿宋" w:cs="Arial"/>
          <w:color w:val="222222"/>
          <w:kern w:val="0"/>
          <w:sz w:val="24"/>
          <w:szCs w:val="24"/>
        </w:rPr>
        <w:t>最终成绩请考生签字确认</w:t>
      </w:r>
      <w:r>
        <w:rPr>
          <w:rFonts w:hint="eastAsia" w:ascii="仿宋" w:hAnsi="仿宋" w:eastAsia="仿宋" w:cs="Times New Roman"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2.测试要求：不允许两次运球、走步。如出现上述违例，本项测试</w:t>
      </w:r>
      <w:r>
        <w:rPr>
          <w:rFonts w:hint="eastAsia" w:ascii="仿宋" w:hAnsi="仿宋" w:eastAsia="仿宋" w:cs="Times New Roman"/>
          <w:sz w:val="24"/>
          <w:szCs w:val="24"/>
          <w:lang w:eastAsia="zh-CN"/>
        </w:rPr>
        <w:t>最终</w:t>
      </w:r>
      <w:r>
        <w:rPr>
          <w:rFonts w:hint="eastAsia" w:ascii="仿宋" w:hAnsi="仿宋" w:eastAsia="仿宋" w:cs="Times New Roman"/>
          <w:sz w:val="24"/>
          <w:szCs w:val="24"/>
        </w:rPr>
        <w:t>得分扣1分。投篮时踩线投中无效。</w:t>
      </w:r>
    </w:p>
    <w:p>
      <w:pPr>
        <w:spacing w:line="56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bCs/>
          <w:sz w:val="24"/>
          <w:szCs w:val="24"/>
        </w:rPr>
        <w:t>3.可测试两次，计算最好一次成绩</w:t>
      </w:r>
      <w:r>
        <w:rPr>
          <w:rFonts w:hint="eastAsia" w:ascii="仿宋" w:hAnsi="仿宋" w:eastAsia="仿宋" w:cs="Times New Roman"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Times New Roman"/>
          <w:sz w:val="24"/>
          <w:szCs w:val="24"/>
        </w:rPr>
        <w:t>4.</w:t>
      </w:r>
      <w:r>
        <w:rPr>
          <w:rFonts w:hint="eastAsia" w:ascii="仿宋" w:hAnsi="仿宋" w:eastAsia="仿宋" w:cs="Times New Roman"/>
          <w:sz w:val="24"/>
          <w:szCs w:val="24"/>
        </w:rPr>
        <w:t>评分标准：</w:t>
      </w:r>
    </w:p>
    <w:p>
      <w:pPr>
        <w:widowControl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后卫、前锋（1、2、3号位）（3分球）</w:t>
      </w:r>
      <w:bookmarkStart w:id="2" w:name="OLE_LINK10"/>
      <w:bookmarkStart w:id="3" w:name="OLE_LINK11"/>
      <w:r>
        <w:rPr>
          <w:rFonts w:hint="eastAsia" w:ascii="仿宋" w:hAnsi="仿宋" w:eastAsia="仿宋"/>
          <w:b/>
          <w:bCs/>
          <w:sz w:val="24"/>
          <w:szCs w:val="24"/>
        </w:rPr>
        <w:t>单位</w:t>
      </w:r>
      <w:r>
        <w:rPr>
          <w:rFonts w:ascii="仿宋" w:hAnsi="仿宋" w:eastAsia="仿宋"/>
          <w:b/>
          <w:bCs/>
          <w:sz w:val="24"/>
          <w:szCs w:val="24"/>
        </w:rPr>
        <w:t>：个</w:t>
      </w:r>
      <w:bookmarkEnd w:id="2"/>
      <w:bookmarkEnd w:id="3"/>
    </w:p>
    <w:tbl>
      <w:tblPr>
        <w:tblStyle w:val="4"/>
        <w:tblW w:w="7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004"/>
        <w:gridCol w:w="1004"/>
        <w:gridCol w:w="1004"/>
        <w:gridCol w:w="1004"/>
        <w:gridCol w:w="739"/>
        <w:gridCol w:w="739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投中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次数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</w:tr>
    </w:tbl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中锋（4、5号位）（2分球）</w:t>
      </w:r>
      <w:r>
        <w:rPr>
          <w:rFonts w:hint="eastAsia" w:ascii="仿宋" w:hAnsi="仿宋" w:eastAsia="仿宋"/>
          <w:b/>
          <w:bCs/>
          <w:sz w:val="24"/>
          <w:szCs w:val="24"/>
        </w:rPr>
        <w:t>单位</w:t>
      </w:r>
      <w:r>
        <w:rPr>
          <w:rFonts w:ascii="仿宋" w:hAnsi="仿宋" w:eastAsia="仿宋"/>
          <w:b/>
          <w:bCs/>
          <w:sz w:val="24"/>
          <w:szCs w:val="24"/>
        </w:rPr>
        <w:t>：个</w:t>
      </w:r>
    </w:p>
    <w:tbl>
      <w:tblPr>
        <w:tblStyle w:val="4"/>
        <w:tblW w:w="7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854"/>
        <w:gridCol w:w="854"/>
        <w:gridCol w:w="854"/>
        <w:gridCol w:w="854"/>
        <w:gridCol w:w="629"/>
        <w:gridCol w:w="629"/>
        <w:gridCol w:w="629"/>
        <w:gridCol w:w="629"/>
        <w:gridCol w:w="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29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投中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次数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（三）身体素质（</w:t>
      </w:r>
      <w:r>
        <w:rPr>
          <w:rFonts w:ascii="仿宋" w:hAnsi="仿宋" w:eastAsia="仿宋"/>
          <w:b/>
          <w:bCs/>
          <w:sz w:val="28"/>
          <w:szCs w:val="28"/>
        </w:rPr>
        <w:t>20</w:t>
      </w:r>
      <w:r>
        <w:rPr>
          <w:rFonts w:hint="eastAsia" w:ascii="仿宋" w:hAnsi="仿宋" w:eastAsia="仿宋"/>
          <w:b/>
          <w:bCs/>
          <w:sz w:val="28"/>
          <w:szCs w:val="28"/>
        </w:rPr>
        <w:t>分）：</w:t>
      </w:r>
    </w:p>
    <w:p>
      <w:pPr>
        <w:spacing w:line="56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1、见线折返跑（后卫1号位）</w:t>
      </w:r>
    </w:p>
    <w:p>
      <w:pPr>
        <w:spacing w:line="560" w:lineRule="exact"/>
        <w:rPr>
          <w:rFonts w:ascii="Times New Roman" w:hAnsi="Times New Roman" w:eastAsia="仿宋" w:cs="Arial"/>
          <w:color w:val="222222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（1）测试方法：底线出发，见罚球线，中线，罚球线，底线后依次返回。休息1分钟测第二次，根据时间对应每次分数，两次</w:t>
      </w:r>
      <w:r>
        <w:rPr>
          <w:rFonts w:ascii="仿宋" w:hAnsi="仿宋" w:eastAsia="仿宋" w:cs="Times New Roman"/>
          <w:sz w:val="24"/>
          <w:szCs w:val="24"/>
        </w:rPr>
        <w:t>测试分数</w:t>
      </w:r>
      <w:r>
        <w:rPr>
          <w:rFonts w:hint="eastAsia" w:ascii="仿宋" w:hAnsi="仿宋" w:eastAsia="仿宋" w:cs="Times New Roman"/>
          <w:sz w:val="24"/>
          <w:szCs w:val="24"/>
        </w:rPr>
        <w:t>相加</w:t>
      </w:r>
      <w:r>
        <w:rPr>
          <w:rFonts w:ascii="仿宋" w:hAnsi="仿宋" w:eastAsia="仿宋" w:cs="Times New Roman"/>
          <w:sz w:val="24"/>
          <w:szCs w:val="24"/>
        </w:rPr>
        <w:t>为最终成绩</w:t>
      </w:r>
      <w:r>
        <w:rPr>
          <w:rFonts w:hint="eastAsia" w:ascii="仿宋" w:hAnsi="仿宋" w:eastAsia="仿宋" w:cs="Times New Roman"/>
          <w:sz w:val="24"/>
          <w:szCs w:val="24"/>
        </w:rPr>
        <w:t>。测试由五位考委完成，主考指定四位考委负责计时、记录和检查有无踩线</w:t>
      </w:r>
      <w:r>
        <w:rPr>
          <w:rFonts w:hint="eastAsia" w:ascii="Times New Roman" w:hAnsi="Times New Roman" w:eastAsia="仿宋" w:cs="Arial"/>
          <w:color w:val="222222"/>
          <w:kern w:val="0"/>
          <w:sz w:val="24"/>
          <w:szCs w:val="24"/>
        </w:rPr>
        <w:t>，最终成绩请考生签字确认。</w:t>
      </w:r>
    </w:p>
    <w:p>
      <w:pPr>
        <w:spacing w:line="560" w:lineRule="exac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（2）测试要求：不踩线返回者第一次警告，</w:t>
      </w:r>
      <w:r>
        <w:rPr>
          <w:rFonts w:ascii="仿宋" w:hAnsi="仿宋" w:eastAsia="仿宋" w:cs="Times New Roman"/>
          <w:sz w:val="24"/>
          <w:szCs w:val="24"/>
        </w:rPr>
        <w:t>本项成绩加0.5秒，第二次取消</w:t>
      </w:r>
      <w:r>
        <w:rPr>
          <w:rFonts w:hint="eastAsia" w:ascii="仿宋" w:hAnsi="仿宋" w:eastAsia="仿宋" w:cs="Times New Roman"/>
          <w:sz w:val="24"/>
          <w:szCs w:val="24"/>
        </w:rPr>
        <w:t>本次</w:t>
      </w:r>
      <w:r>
        <w:rPr>
          <w:rFonts w:ascii="仿宋" w:hAnsi="仿宋" w:eastAsia="仿宋" w:cs="Times New Roman"/>
          <w:sz w:val="24"/>
          <w:szCs w:val="24"/>
        </w:rPr>
        <w:t>成绩。</w:t>
      </w:r>
    </w:p>
    <w:p>
      <w:pPr>
        <w:spacing w:line="5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（3）评分标准：</w:t>
      </w:r>
    </w:p>
    <w:p>
      <w:pPr>
        <w:widowControl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外线（后卫1号位）</w:t>
      </w:r>
      <w:r>
        <w:rPr>
          <w:rFonts w:hint="eastAsia" w:ascii="仿宋" w:hAnsi="仿宋" w:eastAsia="仿宋"/>
          <w:b/>
          <w:bCs/>
          <w:sz w:val="24"/>
          <w:szCs w:val="24"/>
        </w:rPr>
        <w:t>单位：</w:t>
      </w:r>
      <w:r>
        <w:rPr>
          <w:rFonts w:ascii="仿宋" w:hAnsi="仿宋" w:eastAsia="仿宋"/>
          <w:b/>
          <w:bCs/>
          <w:sz w:val="24"/>
          <w:szCs w:val="24"/>
        </w:rPr>
        <w:t>秒</w:t>
      </w:r>
    </w:p>
    <w:tbl>
      <w:tblPr>
        <w:tblStyle w:val="4"/>
        <w:tblW w:w="8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51"/>
        <w:gridCol w:w="828"/>
        <w:gridCol w:w="705"/>
        <w:gridCol w:w="827"/>
        <w:gridCol w:w="705"/>
        <w:gridCol w:w="827"/>
        <w:gridCol w:w="705"/>
        <w:gridCol w:w="827"/>
        <w:gridCol w:w="705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分值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9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8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7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6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男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≤28.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9.0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29.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30.0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30.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1.0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31.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2.0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32.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33.0</w:t>
            </w:r>
          </w:p>
        </w:tc>
      </w:tr>
    </w:tbl>
    <w:p>
      <w:pPr>
        <w:autoSpaceDE w:val="0"/>
        <w:autoSpaceDN w:val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注：依据上述评分标准换算分值时，采用就低原则，即未达到某档次评分标准的，按低一档评分标准计分。以下关于高度的测试同此。</w:t>
      </w:r>
    </w:p>
    <w:p>
      <w:pPr>
        <w:autoSpaceDE w:val="0"/>
        <w:autoSpaceDN w:val="0"/>
        <w:rPr>
          <w:rFonts w:ascii="仿宋" w:hAnsi="仿宋" w:eastAsia="仿宋"/>
          <w:sz w:val="28"/>
          <w:szCs w:val="28"/>
        </w:rPr>
      </w:pPr>
    </w:p>
    <w:p>
      <w:pPr>
        <w:autoSpaceDE w:val="0"/>
        <w:autoSpaceDN w:val="0"/>
        <w:rPr>
          <w:rFonts w:ascii="仿宋" w:hAnsi="仿宋" w:eastAsia="仿宋"/>
          <w:sz w:val="28"/>
          <w:szCs w:val="28"/>
        </w:rPr>
      </w:pPr>
    </w:p>
    <w:p>
      <w:pPr>
        <w:autoSpaceDE w:val="0"/>
        <w:autoSpaceDN w:val="0"/>
        <w:rPr>
          <w:rFonts w:ascii="仿宋" w:hAnsi="仿宋" w:eastAsia="仿宋"/>
          <w:sz w:val="28"/>
          <w:szCs w:val="28"/>
        </w:rPr>
      </w:pPr>
      <w:bookmarkStart w:id="4" w:name="_Hlk58704193"/>
    </w:p>
    <w:p>
      <w:pPr>
        <w:autoSpaceDE w:val="0"/>
        <w:autoSpaceDN w:val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2、助跑摸高（前锋、中锋，2、3、4、5号位）</w:t>
      </w:r>
    </w:p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8"/>
          <w:szCs w:val="28"/>
        </w:rPr>
        <w:t>（</w:t>
      </w:r>
      <w:r>
        <w:rPr>
          <w:rFonts w:hint="eastAsia" w:ascii="仿宋" w:hAnsi="仿宋" w:eastAsia="仿宋" w:cs="Times New Roman"/>
          <w:sz w:val="24"/>
          <w:szCs w:val="24"/>
        </w:rPr>
        <w:t>1）测试方法：助跑起跳摸高。</w:t>
      </w:r>
    </w:p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（2）测试要求：左右手不限，单</w:t>
      </w:r>
      <w:r>
        <w:rPr>
          <w:rFonts w:ascii="仿宋" w:hAnsi="仿宋" w:eastAsia="仿宋" w:cs="Times New Roman"/>
          <w:sz w:val="24"/>
          <w:szCs w:val="24"/>
        </w:rPr>
        <w:t>双</w:t>
      </w:r>
      <w:r>
        <w:rPr>
          <w:rFonts w:hint="eastAsia" w:ascii="仿宋" w:hAnsi="仿宋" w:eastAsia="仿宋" w:cs="Times New Roman"/>
          <w:sz w:val="24"/>
          <w:szCs w:val="24"/>
        </w:rPr>
        <w:t>脚</w:t>
      </w:r>
      <w:r>
        <w:rPr>
          <w:rFonts w:ascii="仿宋" w:hAnsi="仿宋" w:eastAsia="仿宋" w:cs="Times New Roman"/>
          <w:sz w:val="24"/>
          <w:szCs w:val="24"/>
        </w:rPr>
        <w:t>不限，</w:t>
      </w:r>
      <w:r>
        <w:rPr>
          <w:rFonts w:hint="eastAsia" w:ascii="仿宋" w:hAnsi="仿宋" w:eastAsia="仿宋" w:cs="Times New Roman"/>
          <w:sz w:val="24"/>
          <w:szCs w:val="24"/>
        </w:rPr>
        <w:t>每人测两次，以最高一次成绩为最终成绩。</w:t>
      </w:r>
    </w:p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（3）评分标准：</w:t>
      </w:r>
    </w:p>
    <w:p>
      <w:pPr>
        <w:autoSpaceDE w:val="0"/>
        <w:autoSpaceDN w:val="0"/>
        <w:rPr>
          <w:rFonts w:ascii="仿宋" w:hAnsi="仿宋" w:eastAsia="仿宋"/>
          <w:b/>
          <w:bCs/>
          <w:sz w:val="28"/>
          <w:szCs w:val="28"/>
        </w:rPr>
      </w:pPr>
    </w:p>
    <w:tbl>
      <w:tblPr>
        <w:tblStyle w:val="4"/>
        <w:tblW w:w="1040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653"/>
        <w:gridCol w:w="653"/>
        <w:gridCol w:w="655"/>
        <w:gridCol w:w="653"/>
        <w:gridCol w:w="653"/>
        <w:gridCol w:w="655"/>
        <w:gridCol w:w="653"/>
        <w:gridCol w:w="653"/>
        <w:gridCol w:w="655"/>
        <w:gridCol w:w="653"/>
        <w:gridCol w:w="653"/>
        <w:gridCol w:w="655"/>
        <w:gridCol w:w="653"/>
        <w:gridCol w:w="653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97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分值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7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中锋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3.</w:t>
            </w:r>
            <w:r>
              <w:rPr>
                <w:kern w:val="0"/>
                <w:sz w:val="24"/>
                <w:szCs w:val="24"/>
              </w:rPr>
              <w:t>3</w:t>
            </w: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3.32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3.30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3.28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3.26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3.24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3.22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3.20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3.18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3.16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3.14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3.12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3.10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3.08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97" w:type="dxa"/>
            <w:shd w:val="clear" w:color="auto" w:fill="auto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前锋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  <w:r>
              <w:rPr>
                <w:kern w:val="0"/>
                <w:sz w:val="24"/>
                <w:szCs w:val="24"/>
              </w:rPr>
              <w:t>.30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  <w:r>
              <w:rPr>
                <w:kern w:val="0"/>
                <w:sz w:val="24"/>
                <w:szCs w:val="24"/>
              </w:rPr>
              <w:t>.27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  <w:r>
              <w:rPr>
                <w:kern w:val="0"/>
                <w:sz w:val="24"/>
                <w:szCs w:val="24"/>
              </w:rPr>
              <w:t>.25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  <w:r>
              <w:rPr>
                <w:kern w:val="0"/>
                <w:sz w:val="24"/>
                <w:szCs w:val="24"/>
              </w:rPr>
              <w:t>.22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  <w:r>
              <w:rPr>
                <w:kern w:val="0"/>
                <w:sz w:val="24"/>
                <w:szCs w:val="24"/>
              </w:rPr>
              <w:t>.20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  <w:r>
              <w:rPr>
                <w:kern w:val="0"/>
                <w:sz w:val="24"/>
                <w:szCs w:val="24"/>
              </w:rPr>
              <w:t>.18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  <w:r>
              <w:rPr>
                <w:kern w:val="0"/>
                <w:sz w:val="24"/>
                <w:szCs w:val="24"/>
              </w:rPr>
              <w:t>.16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  <w:r>
              <w:rPr>
                <w:kern w:val="0"/>
                <w:sz w:val="24"/>
                <w:szCs w:val="24"/>
              </w:rPr>
              <w:t>.14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  <w:r>
              <w:rPr>
                <w:kern w:val="0"/>
                <w:sz w:val="24"/>
                <w:szCs w:val="24"/>
              </w:rPr>
              <w:t>.12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  <w:r>
              <w:rPr>
                <w:kern w:val="0"/>
                <w:sz w:val="24"/>
                <w:szCs w:val="24"/>
              </w:rPr>
              <w:t>.10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  <w:r>
              <w:rPr>
                <w:kern w:val="0"/>
                <w:sz w:val="24"/>
                <w:szCs w:val="24"/>
              </w:rPr>
              <w:t>.08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  <w:r>
              <w:rPr>
                <w:kern w:val="0"/>
                <w:sz w:val="24"/>
                <w:szCs w:val="24"/>
              </w:rPr>
              <w:t>.06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  <w:r>
              <w:rPr>
                <w:kern w:val="0"/>
                <w:sz w:val="24"/>
                <w:szCs w:val="24"/>
              </w:rPr>
              <w:t>.04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  <w:r>
              <w:rPr>
                <w:kern w:val="0"/>
                <w:sz w:val="24"/>
                <w:szCs w:val="24"/>
              </w:rPr>
              <w:t>.02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  <w:r>
              <w:rPr>
                <w:kern w:val="0"/>
                <w:sz w:val="24"/>
                <w:szCs w:val="24"/>
              </w:rPr>
              <w:t>.00</w:t>
            </w:r>
          </w:p>
        </w:tc>
      </w:tr>
    </w:tbl>
    <w:p>
      <w:pPr>
        <w:autoSpaceDE w:val="0"/>
        <w:autoSpaceDN w:val="0"/>
        <w:rPr>
          <w:rFonts w:ascii="仿宋" w:hAnsi="仿宋" w:eastAsia="仿宋"/>
          <w:b/>
          <w:bCs/>
          <w:sz w:val="28"/>
          <w:szCs w:val="28"/>
        </w:rPr>
      </w:pPr>
    </w:p>
    <w:bookmarkEnd w:id="4"/>
    <w:p>
      <w:pPr>
        <w:widowControl/>
        <w:adjustRightInd w:val="0"/>
        <w:snapToGrid w:val="0"/>
        <w:spacing w:after="200" w:line="56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（四）实战能力（</w:t>
      </w:r>
      <w:r>
        <w:rPr>
          <w:rFonts w:ascii="仿宋" w:hAnsi="仿宋" w:eastAsia="仿宋"/>
          <w:b/>
          <w:bCs/>
          <w:sz w:val="28"/>
          <w:szCs w:val="28"/>
        </w:rPr>
        <w:t>3</w:t>
      </w:r>
      <w:r>
        <w:rPr>
          <w:rFonts w:hint="eastAsia" w:ascii="仿宋" w:hAnsi="仿宋" w:eastAsia="仿宋"/>
          <w:b/>
          <w:bCs/>
          <w:sz w:val="28"/>
          <w:szCs w:val="28"/>
        </w:rPr>
        <w:t>0分）：</w:t>
      </w:r>
      <w:r>
        <w:rPr>
          <w:rFonts w:ascii="仿宋" w:hAnsi="仿宋" w:eastAsia="仿宋"/>
          <w:b/>
          <w:bCs/>
          <w:sz w:val="28"/>
          <w:szCs w:val="28"/>
        </w:rPr>
        <w:t>全场</w:t>
      </w:r>
      <w:r>
        <w:rPr>
          <w:rFonts w:hint="eastAsia" w:ascii="仿宋" w:hAnsi="仿宋" w:eastAsia="仿宋"/>
          <w:b/>
          <w:bCs/>
          <w:sz w:val="28"/>
          <w:szCs w:val="28"/>
        </w:rPr>
        <w:t>5</w:t>
      </w:r>
      <w:r>
        <w:rPr>
          <w:rFonts w:ascii="仿宋" w:hAnsi="仿宋" w:eastAsia="仿宋"/>
          <w:b/>
          <w:bCs/>
          <w:sz w:val="28"/>
          <w:szCs w:val="28"/>
        </w:rPr>
        <w:t>对</w:t>
      </w:r>
      <w:r>
        <w:rPr>
          <w:rFonts w:hint="eastAsia" w:ascii="仿宋" w:hAnsi="仿宋" w:eastAsia="仿宋"/>
          <w:b/>
          <w:bCs/>
          <w:sz w:val="28"/>
          <w:szCs w:val="28"/>
        </w:rPr>
        <w:t>5比赛</w:t>
      </w:r>
    </w:p>
    <w:p>
      <w:pPr>
        <w:spacing w:line="560" w:lineRule="exact"/>
        <w:ind w:left="160"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Times New Roman"/>
          <w:sz w:val="24"/>
          <w:szCs w:val="24"/>
        </w:rPr>
        <w:t>1.</w:t>
      </w:r>
      <w:r>
        <w:rPr>
          <w:rFonts w:hint="eastAsia" w:ascii="仿宋" w:hAnsi="仿宋" w:eastAsia="仿宋" w:cs="Times New Roman"/>
          <w:sz w:val="24"/>
          <w:szCs w:val="24"/>
        </w:rPr>
        <w:t>测试方法：将加试运动员分成若干队，进行全场5对5比赛（每队时间不低于</w:t>
      </w:r>
      <w:r>
        <w:rPr>
          <w:rFonts w:ascii="仿宋" w:hAnsi="仿宋" w:eastAsia="仿宋" w:cs="Times New Roman"/>
          <w:sz w:val="24"/>
          <w:szCs w:val="24"/>
        </w:rPr>
        <w:t>10</w:t>
      </w:r>
      <w:r>
        <w:rPr>
          <w:rFonts w:hint="eastAsia" w:ascii="仿宋" w:hAnsi="仿宋" w:eastAsia="仿宋" w:cs="Times New Roman"/>
          <w:sz w:val="24"/>
          <w:szCs w:val="24"/>
        </w:rPr>
        <w:t>分钟）。分队时应注意各个位置配备合理，考核人数不足1</w:t>
      </w:r>
      <w:r>
        <w:rPr>
          <w:rFonts w:ascii="仿宋" w:hAnsi="仿宋" w:eastAsia="仿宋" w:cs="Times New Roman"/>
          <w:sz w:val="24"/>
          <w:szCs w:val="24"/>
        </w:rPr>
        <w:t>0</w:t>
      </w:r>
      <w:r>
        <w:rPr>
          <w:rFonts w:hint="eastAsia" w:ascii="仿宋" w:hAnsi="仿宋" w:eastAsia="仿宋" w:cs="Times New Roman"/>
          <w:sz w:val="24"/>
          <w:szCs w:val="24"/>
        </w:rPr>
        <w:t>人情况下将调整全场比赛分队人数。</w:t>
      </w:r>
    </w:p>
    <w:p>
      <w:pPr>
        <w:spacing w:line="560" w:lineRule="exact"/>
        <w:ind w:firstLine="600" w:firstLineChars="25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2.测试要求：</w:t>
      </w:r>
    </w:p>
    <w:p>
      <w:pPr>
        <w:spacing w:line="560" w:lineRule="exact"/>
        <w:ind w:firstLine="720" w:firstLineChars="300"/>
        <w:rPr>
          <w:rFonts w:ascii="仿宋" w:hAnsi="仿宋" w:eastAsia="仿宋"/>
          <w:sz w:val="24"/>
          <w:szCs w:val="24"/>
        </w:rPr>
      </w:pPr>
      <w:bookmarkStart w:id="5" w:name="OLE_LINK9"/>
      <w:r>
        <w:rPr>
          <w:rFonts w:hint="eastAsia" w:ascii="仿宋" w:hAnsi="仿宋" w:eastAsia="仿宋"/>
          <w:sz w:val="24"/>
          <w:szCs w:val="24"/>
        </w:rPr>
        <w:t>①</w:t>
      </w:r>
      <w:bookmarkEnd w:id="5"/>
      <w:r>
        <w:rPr>
          <w:rFonts w:hint="eastAsia" w:ascii="仿宋" w:hAnsi="仿宋" w:eastAsia="仿宋"/>
          <w:sz w:val="24"/>
          <w:szCs w:val="24"/>
        </w:rPr>
        <w:t>队员比赛中应注意充分展示自己的篮球意识，采用人盯人防守。</w:t>
      </w:r>
    </w:p>
    <w:p>
      <w:pPr>
        <w:spacing w:line="560" w:lineRule="exact"/>
        <w:ind w:firstLine="720" w:firstLineChars="3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②通过比赛中的进攻、防守，充分展示个人的篮球技术、战术水平和能力。</w:t>
      </w:r>
    </w:p>
    <w:p>
      <w:pPr>
        <w:spacing w:line="560" w:lineRule="exact"/>
        <w:ind w:firstLine="480" w:firstLineChars="200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3.评分标准：</w:t>
      </w:r>
    </w:p>
    <w:tbl>
      <w:tblPr>
        <w:tblStyle w:val="4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3924"/>
        <w:gridCol w:w="3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38" w:type="dxa"/>
            <w:shd w:val="clear" w:color="auto" w:fill="auto"/>
            <w:vAlign w:val="center"/>
          </w:tcPr>
          <w:p>
            <w:pPr>
              <w:ind w:firstLine="241" w:firstLineChars="100"/>
              <w:jc w:val="both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指标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ind w:firstLine="1446" w:firstLineChars="600"/>
              <w:jc w:val="both"/>
              <w:rPr>
                <w:rFonts w:hint="eastAsia" w:ascii="仿宋" w:hAnsi="仿宋" w:eastAsia="仿宋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eastAsia="zh-CN"/>
              </w:rPr>
              <w:t>内涵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ind w:firstLine="1446" w:firstLineChars="600"/>
              <w:jc w:val="both"/>
              <w:rPr>
                <w:rFonts w:hint="eastAsia" w:ascii="仿宋" w:hAnsi="仿宋" w:eastAsia="仿宋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eastAsia="zh-CN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技术运用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10分）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技术动作规范，攻防技术熟练，比赛中能够合理运用各种技术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lang w:eastAsia="zh-CN"/>
              </w:rPr>
              <w:t>优秀：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lang w:val="en-US" w:eastAsia="zh-CN"/>
              </w:rPr>
              <w:t>9-10分，良好7-8分，一般5-6分，较差5分以下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战术意识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（10分）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攻防落位清晰，战术意识强，比赛视野宽，场上配合意识强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lang w:eastAsia="zh-CN"/>
              </w:rPr>
              <w:t>优秀：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lang w:val="en-US" w:eastAsia="zh-CN"/>
              </w:rPr>
              <w:t>9-10分，良好7-8分，一般5-6分，较差5分以下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比赛作风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（10分）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比赛中，积极合作，攻防认真，作风顽强，有很好的协作能力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lang w:eastAsia="zh-CN"/>
              </w:rPr>
              <w:t>优秀：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  <w:lang w:val="en-US" w:eastAsia="zh-CN"/>
              </w:rPr>
              <w:t>9-10分，良好7-8分，一般5-6分，较差5分以下</w:t>
            </w:r>
          </w:p>
        </w:tc>
      </w:tr>
    </w:tbl>
    <w:p>
      <w:r>
        <w:rPr>
          <w:rFonts w:ascii="宋体" w:hAnsi="宋体" w:cs="微软雅黑"/>
          <w:b/>
          <w:color w:val="000000"/>
          <w:spacing w:val="1"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ind w:firstLine="4322" w:firstLineChars="1350"/>
        <w:jc w:val="left"/>
        <w:textAlignment w:val="baseline"/>
        <w:rPr>
          <w:rFonts w:ascii="宋体" w:hAnsi="宋体" w:cs="微软雅黑"/>
          <w:b/>
          <w:spacing w:val="1"/>
          <w:kern w:val="2"/>
          <w:sz w:val="24"/>
        </w:rPr>
      </w:pPr>
      <w:r>
        <w:rPr>
          <w:b/>
          <w:bCs/>
          <w:sz w:val="32"/>
          <w:szCs w:val="32"/>
        </w:rPr>
        <w:t>乒乓球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一、测试内容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ind w:firstLine="440"/>
        <w:textAlignment w:val="baseline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实战比赛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二、测试方法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ind w:firstLine="460"/>
        <w:textAlignment w:val="baseline"/>
        <w:rPr>
          <w:rFonts w:hint="eastAsia" w:ascii="仿宋" w:hAnsi="仿宋" w:eastAsia="仿宋"/>
          <w:sz w:val="24"/>
          <w:lang w:eastAsia="zh-CN"/>
        </w:rPr>
      </w:pPr>
      <w:r>
        <w:rPr>
          <w:rFonts w:ascii="仿宋" w:hAnsi="仿宋" w:eastAsia="仿宋"/>
          <w:sz w:val="24"/>
        </w:rPr>
        <w:t>1、视报名情况采用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ind w:firstLine="480" w:firstLineChars="200"/>
        <w:textAlignment w:val="baseline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（1）单循环赛</w:t>
      </w:r>
      <w:r>
        <w:rPr>
          <w:rFonts w:hint="eastAsia" w:ascii="仿宋" w:hAnsi="仿宋" w:eastAsia="仿宋"/>
          <w:sz w:val="24"/>
        </w:rPr>
        <w:t>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ind w:firstLine="480" w:firstLineChars="200"/>
        <w:textAlignment w:val="baseline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（2）</w:t>
      </w:r>
      <w:r>
        <w:rPr>
          <w:rFonts w:hint="eastAsia" w:ascii="仿宋" w:hAnsi="仿宋" w:eastAsia="仿宋"/>
          <w:sz w:val="24"/>
        </w:rPr>
        <w:t>分组多阶段循环赛制（第一阶段的测试成绩将计入到后续所有测试，直至测试结束），分组情况视考生人数确定。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ind w:firstLine="440"/>
        <w:textAlignment w:val="baseline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2、分组循环赛的分组：第一阶段分组将根据考生最后确认的比赛成绩进行分类，并由电脑随机分批次抽签入组。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ind w:firstLine="480" w:firstLineChars="200"/>
        <w:textAlignment w:val="baseline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3、</w:t>
      </w:r>
      <w:r>
        <w:rPr>
          <w:rFonts w:hint="eastAsia" w:ascii="仿宋" w:hAnsi="仿宋" w:eastAsia="仿宋"/>
          <w:sz w:val="24"/>
        </w:rPr>
        <w:t>测试采用三局两胜制，每局11分，2:0比赛结束，1:1时进行决胜局，先到5分交换场地。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ind w:firstLine="480" w:firstLineChars="200"/>
        <w:textAlignment w:val="baseline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4、根据考生报考情况分 “优秀类组”、“合格一类组”和“合格二类组”分开比赛。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三、分组依据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ind w:firstLine="480" w:firstLineChars="200"/>
        <w:textAlignment w:val="baseline"/>
        <w:rPr>
          <w:rFonts w:hAnsi="宋体"/>
          <w:sz w:val="32"/>
          <w:szCs w:val="32"/>
        </w:rPr>
      </w:pPr>
      <w:r>
        <w:rPr>
          <w:rFonts w:ascii="仿宋" w:hAnsi="仿宋" w:eastAsia="仿宋"/>
          <w:sz w:val="24"/>
        </w:rPr>
        <w:t>分组依据为报名时符合审核要求的比赛成绩，依次为：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ind w:firstLine="480" w:firstLineChars="200"/>
        <w:textAlignment w:val="baseline"/>
        <w:rPr>
          <w:sz w:val="32"/>
          <w:szCs w:val="32"/>
        </w:rPr>
      </w:pPr>
      <w:r>
        <w:rPr>
          <w:rFonts w:ascii="仿宋" w:hAnsi="仿宋" w:eastAsia="仿宋"/>
          <w:sz w:val="24"/>
        </w:rPr>
        <w:t>1、先全国赛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" w:hAnsi="仿宋" w:eastAsia="仿宋"/>
          <w:sz w:val="24"/>
        </w:rPr>
        <w:t>后省、市、自治区赛</w:t>
      </w:r>
      <w:r>
        <w:rPr>
          <w:rFonts w:hint="eastAsia" w:ascii="仿宋" w:hAnsi="仿宋" w:eastAsia="仿宋"/>
          <w:sz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ind w:firstLine="480" w:firstLineChars="200"/>
        <w:textAlignment w:val="baseline"/>
        <w:rPr>
          <w:rFonts w:hint="eastAsia"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2、同一比赛排列顺序：先单打、后双打</w:t>
      </w:r>
      <w:r>
        <w:rPr>
          <w:rFonts w:hint="eastAsia" w:ascii="仿宋" w:hAnsi="仿宋" w:eastAsia="仿宋"/>
          <w:sz w:val="24"/>
        </w:rPr>
        <w:t>再混双</w:t>
      </w:r>
      <w:r>
        <w:rPr>
          <w:rFonts w:ascii="仿宋" w:hAnsi="仿宋" w:eastAsia="仿宋"/>
          <w:sz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ind w:firstLine="480" w:firstLineChars="200"/>
        <w:textAlignment w:val="baseline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3、同一</w:t>
      </w:r>
      <w:r>
        <w:rPr>
          <w:rFonts w:hint="eastAsia" w:ascii="仿宋" w:hAnsi="仿宋" w:eastAsia="仿宋"/>
          <w:sz w:val="24"/>
        </w:rPr>
        <w:t>类</w:t>
      </w:r>
      <w:r>
        <w:rPr>
          <w:rFonts w:ascii="仿宋" w:hAnsi="仿宋" w:eastAsia="仿宋"/>
          <w:sz w:val="24"/>
        </w:rPr>
        <w:t>比赛不同年份排列顺序：按</w:t>
      </w:r>
      <w:r>
        <w:rPr>
          <w:rFonts w:hint="eastAsia" w:ascii="仿宋" w:hAnsi="仿宋" w:eastAsia="仿宋"/>
          <w:sz w:val="24"/>
        </w:rPr>
        <w:t>就近原则</w:t>
      </w:r>
      <w:r>
        <w:rPr>
          <w:rFonts w:ascii="仿宋" w:hAnsi="仿宋" w:eastAsia="仿宋"/>
          <w:sz w:val="24"/>
        </w:rPr>
        <w:t>排列。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textAlignment w:val="baseline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四、名次排定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ind w:firstLine="480" w:firstLineChars="200"/>
        <w:textAlignment w:val="baseline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胜场多者名次列前；两人胜场相同以相互间胜负判定；多人胜场相同时净胜局多者列前，净胜局也相同时净胜分多者列前。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ind w:firstLine="440"/>
        <w:textAlignment w:val="baseline"/>
        <w:rPr>
          <w:rFonts w:hint="eastAsia" w:ascii="仿宋" w:hAnsi="仿宋" w:eastAsia="仿宋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rFonts w:ascii="仿宋" w:hAnsi="仿宋" w:eastAsia="仿宋"/>
          <w:sz w:val="20"/>
          <w:szCs w:val="20"/>
        </w:rPr>
      </w:pPr>
      <w:r>
        <w:rPr>
          <w:rFonts w:ascii="Calibri" w:hAnsi="Calibri" w:eastAsia="仿宋" w:cs="Calibri"/>
          <w:sz w:val="22"/>
          <w:szCs w:val="2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sz w:val="20"/>
          <w:szCs w:val="20"/>
        </w:rPr>
      </w:pPr>
      <w:r>
        <w:rPr>
          <w:b/>
          <w:bCs/>
          <w:sz w:val="32"/>
          <w:szCs w:val="32"/>
        </w:rPr>
        <w:t>羽毛球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一、测试内容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ind w:firstLine="440"/>
        <w:textAlignment w:val="baseline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实战比赛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二、测试方法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ind w:firstLine="440"/>
        <w:textAlignment w:val="baseline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1、视报名情况采用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ind w:firstLine="460"/>
        <w:textAlignment w:val="baseline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（1）</w:t>
      </w:r>
      <w:bookmarkStart w:id="6" w:name="_Hlk60001597"/>
      <w:r>
        <w:rPr>
          <w:rFonts w:ascii="仿宋" w:hAnsi="仿宋" w:eastAsia="仿宋"/>
          <w:sz w:val="24"/>
        </w:rPr>
        <w:t>单循环赛</w:t>
      </w:r>
      <w:r>
        <w:rPr>
          <w:rFonts w:hint="eastAsia" w:ascii="仿宋" w:hAnsi="仿宋" w:eastAsia="仿宋"/>
          <w:sz w:val="24"/>
        </w:rPr>
        <w:t>制</w:t>
      </w:r>
    </w:p>
    <w:bookmarkEnd w:id="6"/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ind w:firstLine="480" w:firstLineChars="200"/>
        <w:textAlignment w:val="baseline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（2）</w:t>
      </w:r>
      <w:bookmarkStart w:id="7" w:name="_Hlk60001656"/>
      <w:bookmarkStart w:id="8" w:name="_Hlk60000449"/>
      <w:r>
        <w:rPr>
          <w:rFonts w:hint="eastAsia" w:ascii="仿宋" w:hAnsi="仿宋" w:eastAsia="仿宋"/>
          <w:sz w:val="24"/>
        </w:rPr>
        <w:t>分组多阶段循环赛制</w:t>
      </w:r>
      <w:bookmarkEnd w:id="7"/>
      <w:r>
        <w:rPr>
          <w:rFonts w:hint="eastAsia" w:ascii="仿宋" w:hAnsi="仿宋" w:eastAsia="仿宋"/>
          <w:sz w:val="24"/>
        </w:rPr>
        <w:t>（第一阶段的测试成绩将计入到后续所有测试，直至测试结束），分组情况视考生人数确定。</w:t>
      </w:r>
    </w:p>
    <w:bookmarkEnd w:id="8"/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ind w:firstLine="420"/>
        <w:textAlignment w:val="baseline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2、分组循环</w:t>
      </w:r>
      <w:r>
        <w:rPr>
          <w:rFonts w:hint="eastAsia" w:ascii="仿宋" w:hAnsi="仿宋" w:eastAsia="仿宋"/>
          <w:sz w:val="24"/>
        </w:rPr>
        <w:t>赛</w:t>
      </w:r>
      <w:r>
        <w:rPr>
          <w:rFonts w:ascii="仿宋" w:hAnsi="仿宋" w:eastAsia="仿宋"/>
          <w:sz w:val="24"/>
        </w:rPr>
        <w:t>的分组：第一阶段分组将根据考生最后确认的比赛成绩进行分类，并由电脑随机分批次抽签入组。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ind w:firstLine="480" w:firstLineChars="200"/>
        <w:textAlignment w:val="baseline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3、单循环赛</w:t>
      </w:r>
      <w:r>
        <w:rPr>
          <w:rFonts w:hint="eastAsia" w:ascii="仿宋" w:hAnsi="仿宋" w:eastAsia="仿宋"/>
          <w:sz w:val="24"/>
        </w:rPr>
        <w:t>制采用三局两胜制，每局11分（1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分封顶），2:0比赛结束，1:1时进行决胜局，先到</w:t>
      </w:r>
      <w:r>
        <w:rPr>
          <w:rFonts w:ascii="仿宋" w:hAnsi="仿宋" w:eastAsia="仿宋"/>
          <w:sz w:val="24"/>
        </w:rPr>
        <w:t>6</w:t>
      </w:r>
      <w:r>
        <w:rPr>
          <w:rFonts w:hint="eastAsia" w:ascii="仿宋" w:hAnsi="仿宋" w:eastAsia="仿宋"/>
          <w:sz w:val="24"/>
        </w:rPr>
        <w:t>分交换场地。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ind w:firstLine="480" w:firstLineChars="200"/>
        <w:textAlignment w:val="baseline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分组多阶段循环赛制测试最后一轮采用三局两胜制，每局</w:t>
      </w:r>
      <w:r>
        <w:rPr>
          <w:rFonts w:ascii="仿宋" w:hAnsi="仿宋" w:eastAsia="仿宋"/>
          <w:sz w:val="24"/>
        </w:rPr>
        <w:t>15</w:t>
      </w:r>
      <w:r>
        <w:rPr>
          <w:rFonts w:hint="eastAsia" w:ascii="仿宋" w:hAnsi="仿宋" w:eastAsia="仿宋"/>
          <w:sz w:val="24"/>
        </w:rPr>
        <w:t>分（1</w:t>
      </w:r>
      <w:r>
        <w:rPr>
          <w:rFonts w:ascii="仿宋" w:hAnsi="仿宋" w:eastAsia="仿宋"/>
          <w:sz w:val="24"/>
        </w:rPr>
        <w:t>5</w:t>
      </w:r>
      <w:r>
        <w:rPr>
          <w:rFonts w:hint="eastAsia" w:ascii="仿宋" w:hAnsi="仿宋" w:eastAsia="仿宋"/>
          <w:sz w:val="24"/>
        </w:rPr>
        <w:t>分封顶），2:0比赛结束，1:1时进行决胜局，先到</w:t>
      </w:r>
      <w:r>
        <w:rPr>
          <w:rFonts w:ascii="仿宋" w:hAnsi="仿宋" w:eastAsia="仿宋"/>
          <w:sz w:val="24"/>
        </w:rPr>
        <w:t>8</w:t>
      </w:r>
      <w:r>
        <w:rPr>
          <w:rFonts w:hint="eastAsia" w:ascii="仿宋" w:hAnsi="仿宋" w:eastAsia="仿宋"/>
          <w:sz w:val="24"/>
        </w:rPr>
        <w:t>分交换场地。其余各轮</w:t>
      </w:r>
      <w:bookmarkStart w:id="9" w:name="_Hlk60001637"/>
      <w:r>
        <w:rPr>
          <w:rFonts w:hint="eastAsia" w:ascii="仿宋" w:hAnsi="仿宋" w:eastAsia="仿宋"/>
          <w:sz w:val="24"/>
        </w:rPr>
        <w:t>采用三局两胜制，</w:t>
      </w:r>
      <w:bookmarkStart w:id="10" w:name="_Hlk40960094"/>
      <w:r>
        <w:rPr>
          <w:rFonts w:hint="eastAsia" w:ascii="仿宋" w:hAnsi="仿宋" w:eastAsia="仿宋"/>
          <w:sz w:val="24"/>
        </w:rPr>
        <w:t>每局11分（1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分封顶），2:0比赛结束，1:1时进行决胜局，先到</w:t>
      </w:r>
      <w:r>
        <w:rPr>
          <w:rFonts w:ascii="仿宋" w:hAnsi="仿宋" w:eastAsia="仿宋"/>
          <w:sz w:val="24"/>
        </w:rPr>
        <w:t>6</w:t>
      </w:r>
      <w:r>
        <w:rPr>
          <w:rFonts w:hint="eastAsia" w:ascii="仿宋" w:hAnsi="仿宋" w:eastAsia="仿宋"/>
          <w:sz w:val="24"/>
        </w:rPr>
        <w:t>分交换场地。</w:t>
      </w:r>
    </w:p>
    <w:bookmarkEnd w:id="9"/>
    <w:bookmarkEnd w:id="10"/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ind w:firstLine="440"/>
        <w:textAlignment w:val="baseline"/>
        <w:rPr>
          <w:rFonts w:ascii="仿宋" w:hAnsi="仿宋" w:eastAsia="仿宋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三、分组依据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ind w:firstLine="480" w:firstLineChars="200"/>
        <w:textAlignment w:val="baseline"/>
        <w:rPr>
          <w:rFonts w:hint="eastAsia"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分组依据为报名时符合审核要求的比赛成绩，依次为：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ind w:firstLine="480" w:firstLineChars="200"/>
        <w:textAlignment w:val="baseline"/>
        <w:rPr>
          <w:sz w:val="32"/>
          <w:szCs w:val="32"/>
        </w:rPr>
      </w:pPr>
      <w:r>
        <w:rPr>
          <w:rFonts w:ascii="仿宋" w:hAnsi="仿宋" w:eastAsia="仿宋"/>
          <w:sz w:val="24"/>
        </w:rPr>
        <w:t>1、先全国赛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" w:hAnsi="仿宋" w:eastAsia="仿宋"/>
          <w:sz w:val="24"/>
        </w:rPr>
        <w:t>后省、市、自治区赛</w:t>
      </w:r>
      <w:r>
        <w:rPr>
          <w:rFonts w:hint="eastAsia" w:ascii="仿宋" w:hAnsi="仿宋" w:eastAsia="仿宋"/>
          <w:sz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ind w:firstLine="480" w:firstLineChars="200"/>
        <w:textAlignment w:val="baseline"/>
        <w:rPr>
          <w:rFonts w:hint="eastAsia"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2、同一比赛排列顺序：先单打、后双打</w:t>
      </w:r>
      <w:r>
        <w:rPr>
          <w:rFonts w:hint="eastAsia" w:ascii="仿宋" w:hAnsi="仿宋" w:eastAsia="仿宋"/>
          <w:sz w:val="24"/>
        </w:rPr>
        <w:t>再混双</w:t>
      </w:r>
      <w:r>
        <w:rPr>
          <w:rFonts w:ascii="仿宋" w:hAnsi="仿宋" w:eastAsia="仿宋"/>
          <w:sz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ind w:firstLine="480" w:firstLineChars="200"/>
        <w:textAlignment w:val="baseline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3、同一</w:t>
      </w:r>
      <w:r>
        <w:rPr>
          <w:rFonts w:hint="eastAsia" w:ascii="仿宋" w:hAnsi="仿宋" w:eastAsia="仿宋"/>
          <w:sz w:val="24"/>
        </w:rPr>
        <w:t>类</w:t>
      </w:r>
      <w:r>
        <w:rPr>
          <w:rFonts w:ascii="仿宋" w:hAnsi="仿宋" w:eastAsia="仿宋"/>
          <w:sz w:val="24"/>
        </w:rPr>
        <w:t>比赛不同年份排列顺序：按</w:t>
      </w:r>
      <w:r>
        <w:rPr>
          <w:rFonts w:hint="eastAsia" w:ascii="仿宋" w:hAnsi="仿宋" w:eastAsia="仿宋"/>
          <w:sz w:val="24"/>
        </w:rPr>
        <w:t>就近原则</w:t>
      </w:r>
      <w:r>
        <w:rPr>
          <w:rFonts w:ascii="仿宋" w:hAnsi="仿宋" w:eastAsia="仿宋"/>
          <w:sz w:val="24"/>
        </w:rPr>
        <w:t>排列。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ind w:firstLine="440"/>
        <w:textAlignment w:val="baseline"/>
        <w:rPr>
          <w:rFonts w:ascii="仿宋" w:hAnsi="仿宋" w:eastAsia="仿宋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textAlignment w:val="baseline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四、名次排定：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ind w:firstLine="480" w:firstLineChars="200"/>
        <w:textAlignment w:val="baseline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胜场多者名次列前；两人胜场相同以相互间胜负判定；多人胜场相同时净胜局多者列前，净胜局也相同时净胜分多者列前。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sz w:val="20"/>
          <w:szCs w:val="20"/>
        </w:rPr>
      </w:pPr>
      <w:r>
        <w:rPr>
          <w:sz w:val="22"/>
          <w:szCs w:val="22"/>
        </w:rPr>
        <w:t>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jc w:val="center"/>
        <w:textAlignment w:val="baseline"/>
        <w:rPr>
          <w:sz w:val="20"/>
          <w:szCs w:val="20"/>
        </w:rPr>
      </w:pPr>
      <w:bookmarkStart w:id="11" w:name="_GoBack"/>
      <w:bookmarkEnd w:id="11"/>
      <w:r>
        <w:rPr>
          <w:b/>
          <w:bCs/>
          <w:sz w:val="32"/>
          <w:szCs w:val="32"/>
        </w:rPr>
        <w:t>田径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textAlignment w:val="baseline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一、测试内容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ind w:firstLine="440"/>
        <w:textAlignment w:val="baseline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根据考生符合审核要求的报考项目（田径项目须与证书一致）进行测试。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textAlignment w:val="baseline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二、测试方法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ind w:firstLine="430"/>
        <w:textAlignment w:val="baseline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根据每项目报考人数进行分组测试，采用电子计时。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textAlignment w:val="baseline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三、执行规则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/>
        <w:spacing w:line="240" w:lineRule="auto"/>
        <w:ind w:firstLine="440"/>
        <w:textAlignment w:val="baseline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执行国家体育总局审定的最新《田径竞赛规则》。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textAlignment w:val="baseline"/>
        <w:rPr>
          <w:rStyle w:val="8"/>
          <w:rFonts w:ascii="仿宋" w:hAnsi="仿宋" w:eastAsia="仿宋" w:cs="仿宋"/>
          <w:b/>
          <w:bCs/>
          <w:i w:val="0"/>
          <w:caps w:val="0"/>
          <w:color w:val="000000"/>
          <w:spacing w:val="0"/>
          <w:w w:val="100"/>
          <w:sz w:val="28"/>
          <w:szCs w:val="28"/>
          <w:lang w:val="en-US" w:eastAsia="zh-CN" w:bidi="ar-SA"/>
        </w:rPr>
      </w:pPr>
      <w:r>
        <w:rPr>
          <w:sz w:val="20"/>
          <w:szCs w:val="20"/>
        </w:rPr>
        <w:t> </w:t>
      </w:r>
    </w:p>
    <w:p>
      <w:pPr>
        <w:pStyle w:val="7"/>
        <w:shd w:val="clear" w:color="auto" w:fill="FFFFFF"/>
        <w:snapToGrid w:val="0"/>
        <w:spacing w:before="150" w:after="150" w:line="360" w:lineRule="auto"/>
        <w:ind w:left="0" w:right="556"/>
        <w:rPr>
          <w:rStyle w:val="8"/>
          <w:rFonts w:ascii="仿宋" w:hAnsi="仿宋" w:eastAsia="仿宋" w:cs="仿宋"/>
          <w:b/>
          <w:bCs/>
          <w:sz w:val="28"/>
          <w:szCs w:val="28"/>
        </w:rPr>
      </w:pPr>
    </w:p>
    <w:p/>
    <w:sectPr>
      <w:headerReference r:id="rId3" w:type="default"/>
      <w:footerReference r:id="rId4" w:type="default"/>
      <w:pgSz w:w="11906" w:h="16838"/>
      <w:pgMar w:top="1440" w:right="1134" w:bottom="1159" w:left="1800" w:header="851" w:footer="992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-webkit-standard">
    <w:altName w:val="Calibr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Style w:val="8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525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等线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525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dMJ8jdAgAAJAYAAA4AAABkcnMvZTJvRG9jLnhtbK1US27bMBDdF+gd&#10;CO4VSY5iy0bkwLGiooDRBEiLrmmKsohSJEHSn7Totr1BV91033PlHB1Klp2kRRGg9UIecoaP894M&#10;5/xi1wi0YcZyJTMcn0QYMUlVyeUqw+/eFkGKkXVElkQoyTJ8xyy+mL58cb7VEzZQtRIlMwhApJ1s&#10;dYZr5/QkDC2tWUPsidJMgrNSpiEOlmYVloZsAb0R4SCKhuFWmVIbRZm1sJt3TrxHNM8BVFXFKcsV&#10;XTdMug7VMEEcULI11xZP22yrilF3XVWWOSQyDExd+4VLwF76bzg9J5OVIbrmdJ8CeU4KTzg1hEu4&#10;9ACVE0fQ2vDfoBpOjbKqcidUNWFHpFUEWMTRE21ua6JZywWktvoguv1/sPTN5sYgXmZ4hJEkDRT8&#10;/tvX++8/7398QSMvz1bbCUTdaohzu0u1g6bp9y1seta7yjT+H/gg8IO4dwdx2c4h6g+lgzSNwEXB&#10;1y8APzwe18a6V0w1yBsZNlC9VlSyWVjXhfYh/japCi5EW0Eh0TbDw9OzqD1w8AC4kD4WsgCMvdVV&#10;5tM4Gl+lV2kSJIPhVZBEeR7MinkSDIt4dJaf5vN5Hn/2eHEyqXlZMunv67skTp5XhX2ndPU99IlV&#10;gpcezqdkzWo5FwZtCHRp0f68wpD8g7DwcRqtG1g9oRQPkuhyMA6KYToKkiI5C8ajKA2ieHw5Hkb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J0wny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等线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Style w:val="8"/>
      </w:rPr>
      <mc:AlternateContent>
        <mc:Choice Requires="wps">
          <w:drawing>
            <wp:anchor distT="0" distB="0" distL="114300" distR="114300" simplePos="0" relativeHeight="524288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14375" cy="13208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Style w:val="8"/>
                            </w:rPr>
                          </w:pPr>
                        </w:p>
                        <w:p>
                          <w:pPr>
                            <w:rPr>
                              <w:rStyle w:val="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4pt;width:56.25pt;mso-position-horizontal:center;mso-position-horizontal-relative:margin;z-index:524288;mso-width-relative:page;mso-height-relative:page;" filled="f" stroked="f" coordsize="21600,21600" o:allowincell="f" o:gfxdata="UEsDBAoAAAAAAIdO4kAAAAAAAAAAAAAAAAAEAAAAZHJzL1BLAwQUAAAACACHTuJAx0ey1NQAAAAE&#10;AQAADwAAAGRycy9kb3ducmV2LnhtbE2PzU7DMBCE70i8g7VI3KidSFQlxKkQghMSIg0Hjpt4m1iN&#10;1yF2f3h7XC70stJoRjPfluuTG8WB5mA9a8gWCgRx543lXsNn83q3AhEissHRM2n4oQDr6vqqxML4&#10;I9d02MRepBIOBWoYYpwKKUM3kMOw8BNx8rZ+dhiTnHtpZjymcjfKXKmldGg5LQw40fNA3W6zdxqe&#10;vrh+sd/v7Ue9rW3TPCh+W+60vr3J1COISKf4H4YzfkKHKjG1fs8miFFDeiT+3bOX5fcgWg25WoGs&#10;SnkJX/0CUEsDBBQAAAAIAIdO4kA90EazvAEAAHEDAAAOAAAAZHJzL2Uyb0RvYy54bWytU0Fu2zAQ&#10;vBfoHwjea8qO2wSC5QCBkaJA0RZI8gCaIi0CJJcgaUv+QPuDnnrpve/yO7qkLSdNLznkQq12V7Mz&#10;s9TierCG7GSIGlxDp5OKEukEtNptGvpwf/vuipKYuGu5AScbupeRXi/fvln0vpYz6MC0MhAEcbHu&#10;fUO7lHzNWBSdtDxOwEuHRQXB8oSvYcPawHtEt4bNquoD6yG0PoCQMWJ2dSzSE2J4CSAopYVcgdha&#10;6dIRNUjDE0qKnfaRLgtbpaRIX5WKMhHTUFSayolDMF7nky0XvN4E7jstThT4Syg802S5djj0DLXi&#10;iZNt0P9BWS0CRFBpIsCyo5DiCKqYVs+8ueu4l0ULWh392fT4erDiy+5bILpt6JwSxy0u/PDzx+HX&#10;n8Pv72Se7el9rLHrzmNfGm5gwEsz5iMms+pBBZufqIdgHc3dn82VQyICk5fT+cXle0oElqYXs+qq&#10;mM8eP/Yhpo8SLMlBQwPurljKd59jQiLYOrbkWQ5utTFlf8b9k8DGnGGZ+ZFhjtKwHk5y1tDuUY35&#10;5NDJfCvGIIzBegy2PuhNh3SK5gKJmyhkTrcmr/rpexn8+Kcs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HR7LU1AAAAAQBAAAPAAAAAAAAAAEAIAAAACIAAABkcnMvZG93bnJldi54bWxQSwECFAAU&#10;AAAACACHTuJAPdBGs7wBAABxAwAADgAAAAAAAAABACAAAAAj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  <w:rPr>
                        <w:rStyle w:val="8"/>
                      </w:rPr>
                    </w:pPr>
                  </w:p>
                  <w:p>
                    <w:pPr>
                      <w:rPr>
                        <w:rStyle w:val="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Style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C7A11"/>
    <w:multiLevelType w:val="multilevel"/>
    <w:tmpl w:val="52DC7A11"/>
    <w:lvl w:ilvl="0" w:tentative="0">
      <w:start w:val="1"/>
      <w:numFmt w:val="japaneseCounting"/>
      <w:lvlText w:val="%1、"/>
      <w:lvlJc w:val="left"/>
      <w:pPr>
        <w:ind w:left="2552" w:firstLine="0"/>
      </w:pPr>
      <w:rPr>
        <w:rFonts w:cs="Times New Roman"/>
        <w:b w:val="0"/>
      </w:rPr>
    </w:lvl>
    <w:lvl w:ilvl="1" w:tentative="0">
      <w:start w:val="1"/>
      <w:numFmt w:val="lowerLetter"/>
      <w:lvlText w:val="%2)"/>
      <w:lvlJc w:val="left"/>
      <w:pPr>
        <w:ind w:left="2972" w:firstLine="0"/>
      </w:pPr>
      <w:rPr>
        <w:rFonts w:cs="Times New Roman"/>
      </w:rPr>
    </w:lvl>
    <w:lvl w:ilvl="2" w:tentative="0">
      <w:start w:val="1"/>
      <w:numFmt w:val="lowerRoman"/>
      <w:lvlText w:val="%3."/>
      <w:lvlJc w:val="left"/>
      <w:pPr>
        <w:ind w:left="3392" w:firstLine="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812" w:firstLine="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4232" w:firstLine="0"/>
      </w:pPr>
      <w:rPr>
        <w:rFonts w:cs="Times New Roman"/>
      </w:rPr>
    </w:lvl>
    <w:lvl w:ilvl="5" w:tentative="0">
      <w:start w:val="1"/>
      <w:numFmt w:val="lowerRoman"/>
      <w:lvlText w:val="%6."/>
      <w:lvlJc w:val="left"/>
      <w:pPr>
        <w:ind w:left="4652" w:firstLine="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72" w:firstLine="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5492" w:firstLine="0"/>
      </w:pPr>
      <w:rPr>
        <w:rFonts w:cs="Times New Roman"/>
      </w:rPr>
    </w:lvl>
    <w:lvl w:ilvl="8" w:tentative="0">
      <w:start w:val="1"/>
      <w:numFmt w:val="lowerRoman"/>
      <w:lvlText w:val="%9."/>
      <w:lvlJc w:val="left"/>
      <w:pPr>
        <w:ind w:left="5912" w:firstLine="0"/>
      </w:pPr>
      <w:rPr>
        <w:rFonts w:cs="Times New Roman"/>
      </w:rPr>
    </w:lvl>
  </w:abstractNum>
  <w:abstractNum w:abstractNumId="1">
    <w:nsid w:val="734B6577"/>
    <w:multiLevelType w:val="multilevel"/>
    <w:tmpl w:val="734B6577"/>
    <w:lvl w:ilvl="0" w:tentative="0">
      <w:start w:val="1"/>
      <w:numFmt w:val="japaneseCounting"/>
      <w:lvlText w:val="（%1）"/>
      <w:lvlJc w:val="left"/>
      <w:pPr>
        <w:ind w:left="0" w:firstLine="0"/>
      </w:pPr>
      <w:rPr>
        <w:rFonts w:cs="Times New Roman"/>
      </w:rPr>
    </w:lvl>
    <w:lvl w:ilvl="1" w:tentative="0">
      <w:start w:val="1"/>
      <w:numFmt w:val="decimal"/>
      <w:lvlText w:val="%2、"/>
      <w:lvlJc w:val="left"/>
      <w:pPr>
        <w:ind w:left="420" w:firstLine="0"/>
      </w:pPr>
      <w:rPr>
        <w:rFonts w:cs="Times New Roman"/>
      </w:rPr>
    </w:lvl>
    <w:lvl w:ilvl="2" w:tentative="0">
      <w:start w:val="1"/>
      <w:numFmt w:val="lowerRoman"/>
      <w:lvlText w:val="%3."/>
      <w:lvlJc w:val="left"/>
      <w:pPr>
        <w:ind w:left="840" w:firstLine="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260" w:firstLine="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1680" w:firstLine="0"/>
      </w:pPr>
      <w:rPr>
        <w:rFonts w:cs="Times New Roman"/>
      </w:rPr>
    </w:lvl>
    <w:lvl w:ilvl="5" w:tentative="0">
      <w:start w:val="1"/>
      <w:numFmt w:val="lowerRoman"/>
      <w:lvlText w:val="%6."/>
      <w:lvlJc w:val="left"/>
      <w:pPr>
        <w:ind w:left="2100" w:firstLine="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520" w:firstLine="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2940" w:firstLine="0"/>
      </w:pPr>
      <w:rPr>
        <w:rFonts w:cs="Times New Roman"/>
      </w:rPr>
    </w:lvl>
    <w:lvl w:ilvl="8" w:tentative="0">
      <w:start w:val="1"/>
      <w:numFmt w:val="lowerRoman"/>
      <w:lvlText w:val="%9."/>
      <w:lvlJc w:val="left"/>
      <w:pPr>
        <w:ind w:left="3360" w:firstLine="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9417CB"/>
    <w:rsid w:val="1EDB2D86"/>
    <w:rsid w:val="48EA04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uiPriority w:val="0"/>
    <w:pPr>
      <w:jc w:val="both"/>
      <w:textAlignment w:val="baseline"/>
    </w:pPr>
    <w:rPr>
      <w:rFonts w:ascii="Times New Roman" w:hAnsi="Times New Roman" w:eastAsia="等线" w:cs="Times New Roman"/>
      <w:color w:val="000000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/>
      <w:color w:val="auto"/>
      <w:kern w:val="1"/>
      <w:sz w:val="24"/>
      <w:szCs w:val="22"/>
    </w:rPr>
  </w:style>
  <w:style w:type="table" w:styleId="5">
    <w:name w:val="Table Grid"/>
    <w:basedOn w:val="4"/>
    <w:qFormat/>
    <w:uiPriority w:val="59"/>
    <w:rPr>
      <w:rFonts w:eastAsia="微软雅黑"/>
      <w:kern w:val="0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HtmlNormal"/>
    <w:basedOn w:val="1"/>
    <w:qFormat/>
    <w:uiPriority w:val="0"/>
    <w:pPr>
      <w:spacing w:before="75" w:after="75"/>
      <w:ind w:left="75" w:right="75"/>
      <w:jc w:val="left"/>
    </w:pPr>
    <w:rPr>
      <w:sz w:val="24"/>
    </w:rPr>
  </w:style>
  <w:style w:type="character" w:customStyle="1" w:styleId="8">
    <w:name w:val="NormalCharacter"/>
    <w:link w:val="1"/>
    <w:qFormat/>
    <w:uiPriority w:val="0"/>
    <w:rPr>
      <w:rFonts w:ascii="Times New Roman" w:hAnsi="Times New Roman" w:eastAsia="等线" w:cs="Times New Roman"/>
      <w:color w:val="000000"/>
      <w:sz w:val="21"/>
      <w:szCs w:val="24"/>
      <w:lang w:val="en-US" w:eastAsia="zh-CN" w:bidi="ar-SA"/>
    </w:rPr>
  </w:style>
  <w:style w:type="paragraph" w:customStyle="1" w:styleId="9">
    <w:name w:val="List Paragraph1"/>
    <w:basedOn w:val="1"/>
    <w:qFormat/>
    <w:uiPriority w:val="0"/>
    <w:pPr>
      <w:widowControl/>
      <w:ind w:firstLine="420"/>
    </w:pPr>
    <w:rPr>
      <w:rFonts w:ascii="Calibri" w:hAnsi="Calibri" w:cs="宋体"/>
      <w:szCs w:val="21"/>
    </w:rPr>
  </w:style>
  <w:style w:type="paragraph" w:customStyle="1" w:styleId="10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customStyle="1" w:styleId="11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</dc:creator>
  <cp:lastModifiedBy>张涌</cp:lastModifiedBy>
  <cp:lastPrinted>2021-01-13T06:28:42Z</cp:lastPrinted>
  <dcterms:modified xsi:type="dcterms:W3CDTF">2021-01-13T06:52:36Z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