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52"/>
          <w:szCs w:val="52"/>
        </w:rPr>
      </w:pPr>
    </w:p>
    <w:p>
      <w:pPr>
        <w:widowControl/>
        <w:spacing w:line="360" w:lineRule="auto"/>
        <w:jc w:val="center"/>
        <w:rPr>
          <w:rFonts w:ascii="Times New Roman" w:hAnsi="Times New Roman" w:eastAsia="仿宋_GB2312" w:cs="Times New Roman"/>
          <w:b/>
          <w:bCs/>
          <w:color w:val="000000"/>
          <w:kern w:val="0"/>
          <w:sz w:val="48"/>
          <w:szCs w:val="52"/>
        </w:rPr>
      </w:pPr>
      <w:r>
        <w:rPr>
          <w:rFonts w:hint="default" w:ascii="Times New Roman" w:hAnsi="Times New Roman" w:eastAsia="仿宋_GB2312" w:cs="Times New Roman"/>
          <w:b/>
          <w:bCs/>
          <w:color w:val="000000"/>
          <w:kern w:val="0"/>
          <w:sz w:val="48"/>
          <w:szCs w:val="52"/>
        </w:rPr>
        <w:t>东南大学-中国移动设计院联合实验室</w:t>
      </w:r>
    </w:p>
    <w:p>
      <w:pPr>
        <w:widowControl/>
        <w:spacing w:line="360" w:lineRule="auto"/>
        <w:jc w:val="center"/>
        <w:rPr>
          <w:rFonts w:ascii="Times New Roman" w:eastAsia="仿宋_GB2312"/>
          <w:b/>
          <w:bCs/>
          <w:sz w:val="48"/>
          <w:szCs w:val="52"/>
        </w:rPr>
      </w:pPr>
      <w:r>
        <w:rPr>
          <w:rFonts w:hint="default" w:ascii="Times New Roman" w:hAnsi="Times New Roman" w:eastAsia="仿宋_GB2312" w:cs="Times New Roman"/>
          <w:b/>
          <w:bCs/>
          <w:color w:val="000000"/>
          <w:kern w:val="0"/>
          <w:sz w:val="48"/>
          <w:szCs w:val="52"/>
        </w:rPr>
        <w:t>联合研发课题</w:t>
      </w:r>
      <w:r>
        <w:rPr>
          <w:rFonts w:hint="default" w:ascii="Times New Roman" w:eastAsia="仿宋_GB2312"/>
          <w:b/>
          <w:bCs/>
          <w:sz w:val="48"/>
          <w:szCs w:val="52"/>
        </w:rPr>
        <w:t>指南</w:t>
      </w:r>
    </w:p>
    <w:p>
      <w:pPr>
        <w:widowControl/>
        <w:jc w:val="center"/>
        <w:rPr>
          <w:rFonts w:hint="default" w:ascii="Times New Roman" w:hAnsi="Times New Roman" w:eastAsia="仿宋_GB2312" w:cs="Times New Roman"/>
          <w:b/>
          <w:bCs/>
          <w:color w:val="000000"/>
          <w:kern w:val="0"/>
          <w:sz w:val="52"/>
          <w:szCs w:val="52"/>
        </w:rPr>
      </w:pPr>
    </w:p>
    <w:p>
      <w:pPr>
        <w:widowControl/>
        <w:jc w:val="center"/>
        <w:rPr>
          <w:rFonts w:ascii="Times New Roman" w:hAnsi="Times New Roman" w:eastAsia="仿宋_GB2312" w:cs="Times New Roman"/>
          <w:b/>
          <w:bCs/>
          <w:color w:val="000000"/>
          <w:kern w:val="0"/>
          <w:sz w:val="52"/>
          <w:szCs w:val="52"/>
        </w:rPr>
      </w:pPr>
    </w:p>
    <w:p>
      <w:pPr>
        <w:widowControl/>
        <w:numPr>
          <w:ilvl w:val="1"/>
          <w:numId w:val="0"/>
        </w:numPr>
        <w:tabs>
          <w:tab w:val="left" w:pos="0"/>
        </w:tabs>
        <w:autoSpaceDE/>
        <w:autoSpaceDN/>
        <w:adjustRightInd/>
        <w:spacing w:line="360" w:lineRule="auto"/>
        <w:ind w:right="-199"/>
        <w:jc w:val="center"/>
        <w:rPr>
          <w:rFonts w:hint="default" w:ascii="华文楷体" w:hAnsi="华文楷体" w:eastAsia="华文楷体" w:cs="ヒラギノ角ゴ Pro W3"/>
          <w:sz w:val="36"/>
          <w:szCs w:val="36"/>
          <w:lang w:val="en-US" w:eastAsia="zh-CN"/>
        </w:rPr>
      </w:pPr>
      <w:r>
        <w:rPr>
          <w:rFonts w:hint="eastAsia" w:ascii="华文楷体" w:hAnsi="华文楷体" w:eastAsia="华文楷体" w:cs="ヒラギノ角ゴ Pro W3"/>
          <w:sz w:val="36"/>
          <w:szCs w:val="36"/>
          <w:lang w:val="en-US" w:eastAsia="zh-CN"/>
        </w:rPr>
        <w:t>多域协同卫星终端相控阵天线研发与验证</w:t>
      </w:r>
    </w:p>
    <w:p>
      <w:pPr>
        <w:widowControl/>
        <w:jc w:val="center"/>
        <w:rPr>
          <w:rFonts w:ascii="Times New Roman" w:hAnsi="Times New Roman" w:eastAsia="仿宋_GB2312" w:cs="Times New Roman"/>
          <w:b/>
          <w:bCs/>
          <w:color w:val="000000"/>
          <w:kern w:val="0"/>
          <w:sz w:val="44"/>
          <w:szCs w:val="44"/>
        </w:rPr>
      </w:pPr>
    </w:p>
    <w:p>
      <w:pPr>
        <w:widowControl/>
        <w:jc w:val="center"/>
        <w:rPr>
          <w:rFonts w:ascii="Times New Roman" w:hAnsi="Times New Roman" w:eastAsia="仿宋_GB2312" w:cs="Times New Roman"/>
          <w:b/>
          <w:bCs/>
          <w:color w:val="000000"/>
          <w:kern w:val="0"/>
          <w:sz w:val="44"/>
          <w:szCs w:val="44"/>
        </w:rPr>
      </w:pPr>
    </w:p>
    <w:p>
      <w:pPr>
        <w:widowControl/>
        <w:rPr>
          <w:rFonts w:ascii="Times New Roman" w:hAnsi="Times New Roman" w:eastAsia="仿宋_GB2312" w:cs="Times New Roman"/>
          <w:b/>
          <w:bCs/>
          <w:color w:val="000000"/>
          <w:kern w:val="0"/>
          <w:sz w:val="44"/>
          <w:szCs w:val="44"/>
        </w:rPr>
      </w:pPr>
    </w:p>
    <w:p>
      <w:pPr>
        <w:widowControl/>
        <w:rPr>
          <w:rFonts w:ascii="Times New Roman" w:hAnsi="Times New Roman" w:eastAsia="仿宋_GB2312" w:cs="Times New Roman"/>
          <w:b/>
          <w:bCs/>
          <w:color w:val="000000"/>
          <w:kern w:val="0"/>
          <w:sz w:val="36"/>
          <w:szCs w:val="36"/>
        </w:rPr>
      </w:pP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中国移动通信有限公司设计院</w:t>
      </w: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202</w:t>
      </w:r>
      <w:r>
        <w:rPr>
          <w:rFonts w:hint="eastAsia" w:eastAsia="仿宋_GB2312" w:cs="Times New Roman"/>
          <w:b/>
          <w:bCs/>
          <w:color w:val="000000"/>
          <w:kern w:val="0"/>
          <w:sz w:val="36"/>
          <w:szCs w:val="36"/>
          <w:lang w:val="en-US" w:eastAsia="zh-CN"/>
        </w:rPr>
        <w:t>4</w:t>
      </w:r>
      <w:r>
        <w:rPr>
          <w:rFonts w:hint="default" w:ascii="Times New Roman" w:hAnsi="Times New Roman" w:eastAsia="仿宋_GB2312" w:cs="Times New Roman"/>
          <w:b/>
          <w:bCs/>
          <w:color w:val="000000"/>
          <w:kern w:val="0"/>
          <w:sz w:val="36"/>
          <w:szCs w:val="36"/>
        </w:rPr>
        <w:t>年</w:t>
      </w:r>
      <w:r>
        <w:rPr>
          <w:rFonts w:hint="eastAsia" w:eastAsia="仿宋_GB2312" w:cs="Times New Roman"/>
          <w:b/>
          <w:bCs/>
          <w:color w:val="000000"/>
          <w:kern w:val="0"/>
          <w:sz w:val="36"/>
          <w:szCs w:val="36"/>
          <w:lang w:val="en-US" w:eastAsia="zh-CN"/>
        </w:rPr>
        <w:t>3</w:t>
      </w:r>
      <w:r>
        <w:rPr>
          <w:rFonts w:hint="default" w:ascii="Times New Roman" w:hAnsi="Times New Roman" w:eastAsia="仿宋_GB2312" w:cs="Times New Roman"/>
          <w:b/>
          <w:bCs/>
          <w:color w:val="000000"/>
          <w:kern w:val="0"/>
          <w:sz w:val="36"/>
          <w:szCs w:val="36"/>
        </w:rPr>
        <w:t>月</w:t>
      </w:r>
    </w:p>
    <w:p>
      <w:pPr>
        <w:widowControl/>
        <w:jc w:val="both"/>
        <w:rPr>
          <w:rFonts w:hint="default" w:ascii="Times New Roman" w:hAnsi="Times New Roman" w:eastAsia="仿宋_GB2312"/>
          <w:b/>
          <w:color w:val="C00000"/>
          <w:sz w:val="36"/>
        </w:rPr>
      </w:pPr>
    </w:p>
    <w:p>
      <w:pPr>
        <w:widowControl/>
        <w:jc w:val="center"/>
        <w:rPr>
          <w:rFonts w:hint="eastAsia" w:ascii="仿宋_GB2312" w:hAnsi="仿宋" w:eastAsia="仿宋_GB2312"/>
          <w:b/>
          <w:color w:val="C00000"/>
          <w:sz w:val="36"/>
        </w:rPr>
        <w:sectPr>
          <w:footerReference r:id="rId3" w:type="default"/>
          <w:pgSz w:w="11906" w:h="16838"/>
          <w:pgMar w:top="1361" w:right="1797" w:bottom="1361" w:left="1797" w:header="851" w:footer="992" w:gutter="0"/>
          <w:pgNumType w:start="1"/>
          <w:cols w:space="720" w:num="1"/>
          <w:docGrid w:type="lines" w:linePitch="312" w:charSpace="0"/>
        </w:sectPr>
      </w:pPr>
    </w:p>
    <w:p>
      <w:pPr>
        <w:pStyle w:val="2"/>
        <w:rPr>
          <w:rFonts w:ascii="Times New Roman" w:hAnsi="Times New Roman" w:eastAsia="仿宋_GB2312"/>
          <w:b/>
          <w:sz w:val="36"/>
        </w:rPr>
      </w:pPr>
      <w:r>
        <w:rPr>
          <w:rFonts w:hint="eastAsia" w:ascii="Times New Roman" w:hAnsi="Times New Roman"/>
        </w:rPr>
        <w:t>课题基本信息</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772"/>
        <w:gridCol w:w="5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课题名称</w:t>
            </w:r>
          </w:p>
        </w:tc>
        <w:tc>
          <w:tcPr>
            <w:tcW w:w="3357" w:type="pct"/>
            <w:vAlign w:val="center"/>
          </w:tcPr>
          <w:p>
            <w:pPr>
              <w:widowControl/>
              <w:spacing w:line="360" w:lineRule="auto"/>
              <w:rPr>
                <w:rFonts w:ascii="宋体" w:hAnsi="宋体" w:eastAsia="宋体" w:cs="Times New Roman"/>
                <w:color w:val="000000"/>
                <w:kern w:val="0"/>
                <w:position w:val="6"/>
                <w:sz w:val="24"/>
                <w:szCs w:val="21"/>
              </w:rPr>
            </w:pPr>
            <w:r>
              <w:rPr>
                <w:rFonts w:hint="eastAsia" w:ascii="宋体" w:hAnsi="宋体" w:eastAsia="宋体" w:cs="Times New Roman"/>
                <w:color w:val="000000"/>
                <w:kern w:val="0"/>
                <w:position w:val="6"/>
                <w:sz w:val="24"/>
                <w:szCs w:val="21"/>
              </w:rPr>
              <w:t>多域协同卫星终端相控阵天线研发与验证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课题周期</w:t>
            </w:r>
          </w:p>
        </w:tc>
        <w:tc>
          <w:tcPr>
            <w:tcW w:w="3357" w:type="pct"/>
            <w:vAlign w:val="center"/>
          </w:tcPr>
          <w:p>
            <w:pPr>
              <w:spacing w:line="360" w:lineRule="auto"/>
              <w:ind w:firstLine="0" w:firstLineChars="0"/>
              <w:jc w:val="center"/>
              <w:rPr>
                <w:rFonts w:ascii="宋体" w:hAnsi="宋体" w:eastAsia="宋体" w:cs="Times New Roman"/>
                <w:color w:val="000000"/>
                <w:position w:val="6"/>
                <w:sz w:val="24"/>
                <w:szCs w:val="21"/>
              </w:rPr>
            </w:pPr>
            <w:r>
              <w:rPr>
                <w:rFonts w:hint="eastAsia" w:ascii="宋体" w:hAnsi="宋体" w:eastAsia="宋体" w:cs="Times New Roman"/>
                <w:color w:val="000000"/>
                <w:position w:val="6"/>
                <w:sz w:val="24"/>
                <w:szCs w:val="21"/>
                <w:lang w:val="en-US" w:eastAsia="zh-CN"/>
              </w:rPr>
              <w:t>1</w:t>
            </w:r>
            <w:r>
              <w:rPr>
                <w:rFonts w:hint="default" w:ascii="宋体" w:hAnsi="宋体" w:eastAsia="宋体" w:cs="Times New Roman"/>
                <w:color w:val="000000"/>
                <w:position w:val="6"/>
                <w:sz w:val="24"/>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预期成果类型</w:t>
            </w:r>
          </w:p>
        </w:tc>
        <w:tc>
          <w:tcPr>
            <w:tcW w:w="3357" w:type="pct"/>
            <w:vAlign w:val="center"/>
          </w:tcPr>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专利  □技术标准  □新产品 </w:t>
            </w:r>
            <w:r>
              <w:rPr>
                <w:rFonts w:hint="default" w:ascii="宋体" w:hAnsi="宋体" w:eastAsia="宋体" w:cs="Times New Roman"/>
                <w:color w:val="auto"/>
                <w:position w:val="6"/>
                <w:sz w:val="24"/>
                <w:szCs w:val="21"/>
              </w:rPr>
              <w:sym w:font="Wingdings 2" w:char="00A3"/>
            </w:r>
            <w:r>
              <w:rPr>
                <w:rFonts w:hint="default" w:ascii="宋体" w:hAnsi="宋体" w:eastAsia="宋体" w:cs="Times New Roman"/>
                <w:color w:val="auto"/>
                <w:position w:val="6"/>
                <w:sz w:val="24"/>
                <w:szCs w:val="21"/>
              </w:rPr>
              <w:t>新工艺</w:t>
            </w:r>
          </w:p>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t xml:space="preserve">□新装置 □新材料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软件平台或硬件原型 </w:t>
            </w:r>
            <w:r>
              <w:rPr>
                <w:rFonts w:hint="default" w:ascii="宋体" w:hAnsi="宋体" w:eastAsia="宋体" w:cs="Times New Roman"/>
                <w:color w:val="auto"/>
                <w:position w:val="6"/>
                <w:sz w:val="24"/>
                <w:szCs w:val="21"/>
              </w:rPr>
              <w:sym w:font="Wingdings 2" w:char="00A3"/>
            </w:r>
            <w:r>
              <w:rPr>
                <w:rFonts w:hint="default" w:ascii="宋体" w:hAnsi="宋体" w:eastAsia="宋体" w:cs="Times New Roman"/>
                <w:color w:val="auto"/>
                <w:position w:val="6"/>
                <w:sz w:val="24"/>
                <w:szCs w:val="21"/>
              </w:rPr>
              <w:t xml:space="preserve">论文论著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研究报告 □其他</w:t>
            </w:r>
            <w:r>
              <w:rPr>
                <w:rFonts w:hint="default" w:ascii="宋体" w:hAnsi="宋体" w:eastAsia="宋体" w:cs="Times New Roman"/>
                <w:color w:val="auto"/>
                <w:position w:val="6"/>
                <w:sz w:val="24"/>
                <w:szCs w:val="21"/>
                <w:u w:val="none"/>
              </w:rPr>
              <w:t>（ 填写具体内容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restar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需求部门与课题负责人信息</w:t>
            </w: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需求部门名称</w:t>
            </w:r>
          </w:p>
        </w:tc>
        <w:tc>
          <w:tcPr>
            <w:tcW w:w="3357" w:type="pct"/>
            <w:vAlign w:val="center"/>
          </w:tcPr>
          <w:p>
            <w:pPr>
              <w:spacing w:line="360" w:lineRule="auto"/>
              <w:jc w:val="center"/>
              <w:rPr>
                <w:rFonts w:hint="eastAsia" w:ascii="宋体" w:hAnsi="宋体" w:eastAsia="宋体" w:cs="Times New Roman"/>
                <w:position w:val="6"/>
                <w:sz w:val="24"/>
                <w:szCs w:val="21"/>
                <w:lang w:val="en-US" w:eastAsia="zh-CN"/>
              </w:rPr>
            </w:pPr>
            <w:r>
              <w:rPr>
                <w:rFonts w:hint="eastAsia" w:ascii="宋体" w:hAnsi="宋体" w:eastAsia="宋体" w:cs="Times New Roman"/>
                <w:position w:val="6"/>
                <w:sz w:val="24"/>
                <w:szCs w:val="21"/>
                <w:lang w:val="en-US" w:eastAsia="zh-CN"/>
              </w:rPr>
              <w:t>移动设计院-无线所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课题负责人</w:t>
            </w:r>
          </w:p>
        </w:tc>
        <w:tc>
          <w:tcPr>
            <w:tcW w:w="3357" w:type="pct"/>
            <w:vAlign w:val="center"/>
          </w:tcPr>
          <w:p>
            <w:pPr>
              <w:spacing w:line="360" w:lineRule="auto"/>
              <w:jc w:val="center"/>
              <w:rPr>
                <w:rFonts w:hint="eastAsia" w:ascii="宋体" w:hAnsi="宋体" w:eastAsia="宋体" w:cs="Times New Roman"/>
                <w:position w:val="6"/>
                <w:sz w:val="24"/>
                <w:szCs w:val="21"/>
                <w:lang w:val="en-US" w:eastAsia="zh-CN"/>
              </w:rPr>
            </w:pPr>
            <w:r>
              <w:rPr>
                <w:rFonts w:hint="eastAsia" w:ascii="宋体" w:hAnsi="宋体" w:eastAsia="宋体" w:cs="Times New Roman"/>
                <w:position w:val="6"/>
                <w:sz w:val="24"/>
                <w:szCs w:val="21"/>
                <w:lang w:val="en-US" w:eastAsia="zh-CN"/>
              </w:rPr>
              <w:t>曹天洋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联系电话</w:t>
            </w:r>
          </w:p>
        </w:tc>
        <w:tc>
          <w:tcPr>
            <w:tcW w:w="3357" w:type="pct"/>
            <w:vAlign w:val="center"/>
          </w:tcPr>
          <w:p>
            <w:pPr>
              <w:spacing w:line="360" w:lineRule="auto"/>
              <w:jc w:val="center"/>
              <w:rPr>
                <w:rFonts w:hint="default" w:ascii="宋体" w:hAnsi="宋体" w:eastAsia="宋体" w:cs="Times New Roman"/>
                <w:position w:val="6"/>
                <w:sz w:val="24"/>
                <w:szCs w:val="21"/>
                <w:lang w:val="en-US"/>
              </w:rPr>
            </w:pPr>
            <w:r>
              <w:rPr>
                <w:rFonts w:hint="default" w:ascii="宋体" w:hAnsi="宋体" w:eastAsia="宋体" w:cs="Times New Roman"/>
                <w:position w:val="6"/>
                <w:sz w:val="24"/>
                <w:szCs w:val="21"/>
                <w:lang w:val="en-US"/>
              </w:rPr>
              <w:t>13811988845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电子信箱</w:t>
            </w:r>
          </w:p>
        </w:tc>
        <w:tc>
          <w:tcPr>
            <w:tcW w:w="3357" w:type="pct"/>
            <w:vAlign w:val="center"/>
          </w:tcPr>
          <w:p>
            <w:pPr>
              <w:spacing w:line="360" w:lineRule="auto"/>
              <w:jc w:val="center"/>
              <w:rPr>
                <w:rFonts w:hint="default" w:ascii="宋体" w:hAnsi="宋体" w:eastAsia="宋体" w:cs="Times New Roman"/>
                <w:position w:val="6"/>
                <w:sz w:val="24"/>
                <w:szCs w:val="21"/>
                <w:lang w:val="en-US"/>
              </w:rPr>
            </w:pPr>
            <w:r>
              <w:rPr>
                <w:rFonts w:hint="eastAsia" w:ascii="宋体" w:hAnsi="宋体" w:eastAsia="宋体" w:cs="Times New Roman"/>
                <w:position w:val="6"/>
                <w:sz w:val="24"/>
                <w:szCs w:val="21"/>
                <w:lang w:val="en-US" w:eastAsia="zh-CN"/>
              </w:rPr>
              <w:t>c</w:t>
            </w:r>
            <w:r>
              <w:rPr>
                <w:rFonts w:hint="default" w:ascii="宋体" w:hAnsi="宋体" w:eastAsia="宋体" w:cs="Times New Roman"/>
                <w:position w:val="6"/>
                <w:sz w:val="24"/>
                <w:szCs w:val="21"/>
                <w:lang w:val="en-US"/>
              </w:rPr>
              <w:t>aotianyang@cmdi.chinamobile.com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类别</w:t>
            </w:r>
          </w:p>
        </w:tc>
        <w:tc>
          <w:tcPr>
            <w:tcW w:w="3357" w:type="pc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 xml:space="preserve">□核心技术攻关     </w:t>
            </w:r>
            <w:r>
              <w:rPr>
                <w:rFonts w:hint="default" w:ascii="宋体" w:hAnsi="宋体" w:eastAsia="宋体" w:cs="Times New Roman"/>
                <w:color w:val="000000"/>
                <w:position w:val="6"/>
                <w:sz w:val="24"/>
                <w:szCs w:val="21"/>
              </w:rPr>
              <w:sym w:font="Wingdings 2" w:char="0052"/>
            </w:r>
            <w:r>
              <w:rPr>
                <w:rFonts w:hint="default" w:ascii="宋体" w:hAnsi="宋体" w:eastAsia="宋体" w:cs="Times New Roman"/>
                <w:color w:val="000000"/>
                <w:position w:val="6"/>
                <w:sz w:val="24"/>
                <w:szCs w:val="21"/>
              </w:rPr>
              <w:t xml:space="preserve"> 应用基础研究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164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课题主要研究内容(200字以内)</w:t>
            </w:r>
          </w:p>
        </w:tc>
        <w:tc>
          <w:tcPr>
            <w:tcW w:w="3357" w:type="pct"/>
            <w:tcBorders>
              <w:top w:val="single" w:color="auto" w:sz="4" w:space="0"/>
              <w:left w:val="single" w:color="auto" w:sz="4" w:space="0"/>
              <w:bottom w:val="single" w:color="auto" w:sz="4" w:space="0"/>
              <w:right w:val="single" w:color="auto" w:sz="4" w:space="0"/>
            </w:tcBorders>
            <w:vAlign w:val="center"/>
          </w:tcPr>
          <w:p>
            <w:pPr>
              <w:numPr>
                <w:ilvl w:val="1"/>
                <w:numId w:val="2"/>
              </w:numPr>
              <w:tabs>
                <w:tab w:val="left" w:pos="315"/>
                <w:tab w:val="clear" w:pos="1440"/>
              </w:tabs>
              <w:snapToGrid w:val="0"/>
              <w:spacing w:line="360" w:lineRule="auto"/>
              <w:ind w:left="315" w:hanging="283"/>
              <w:rPr>
                <w:rFonts w:hint="eastAsia"/>
              </w:rPr>
            </w:pPr>
            <w:r>
              <w:rPr>
                <w:rFonts w:hint="eastAsia"/>
                <w:b/>
                <w:bCs/>
                <w:lang w:val="en-US" w:eastAsia="zh-CN"/>
              </w:rPr>
              <w:t>高低轨协同相控阵天线关键技术</w:t>
            </w:r>
            <w:r>
              <w:rPr>
                <w:rFonts w:hint="eastAsia"/>
                <w:lang w:val="en-US" w:eastAsia="zh-CN"/>
              </w:rPr>
              <w:t>：研究高低轨卫星协同场景的相控阵天线系统设计、协同方案，研究满足高、低轨卫星协同通信的快速跟踪技术，确保通信链路的稳定性，研究、实现系统参数的快速捷变以及频谱共享方法。</w:t>
            </w:r>
          </w:p>
          <w:p>
            <w:pPr>
              <w:numPr>
                <w:ilvl w:val="1"/>
                <w:numId w:val="2"/>
              </w:numPr>
              <w:tabs>
                <w:tab w:val="left" w:pos="315"/>
                <w:tab w:val="clear" w:pos="1440"/>
              </w:tabs>
              <w:snapToGrid w:val="0"/>
              <w:spacing w:line="360" w:lineRule="auto"/>
              <w:ind w:left="315" w:hanging="283"/>
              <w:rPr>
                <w:rFonts w:ascii="宋体" w:hAnsi="宋体" w:eastAsia="宋体" w:cs="Times New Roman"/>
                <w:color w:val="000000"/>
                <w:position w:val="6"/>
                <w:sz w:val="24"/>
                <w:szCs w:val="21"/>
              </w:rPr>
            </w:pPr>
            <w:r>
              <w:rPr>
                <w:rFonts w:hint="eastAsia"/>
                <w:b/>
                <w:bCs/>
                <w:lang w:val="en-US" w:eastAsia="zh-CN"/>
              </w:rPr>
              <w:t>终端相控阵天线高低轨协同验证</w:t>
            </w:r>
            <w:r>
              <w:rPr>
                <w:rFonts w:hint="eastAsia"/>
                <w:lang w:val="en-US" w:eastAsia="zh-CN"/>
              </w:rPr>
              <w:t>：开展终端相控阵天线样机研发，支持高、低轨卫星的信号接收和发送，动态范围涵盖弱信号和强信号场景，完成高低轨卫星网络资源及协同场景的环境搭建，并在网络中验证高、低轨协同通信能力。</w:t>
            </w:r>
          </w:p>
        </w:tc>
      </w:tr>
    </w:tbl>
    <w:p>
      <w:pPr>
        <w:pStyle w:val="2"/>
        <w:rPr>
          <w:rFonts w:hint="eastAsia" w:ascii="Times New Roman" w:hAnsi="Times New Roman"/>
        </w:rPr>
      </w:pPr>
      <w:r>
        <w:rPr>
          <w:rFonts w:hint="eastAsia" w:ascii="Times New Roman" w:hAnsi="Times New Roman"/>
        </w:rPr>
        <w:t>课题研究背景与意义</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研究背景</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目前全球多个国家在大力发展卫星互联网建立，作为地面移动通信的补充，卫星通信在大众及多类行业中得到越来越广泛的应用，</w:t>
      </w:r>
      <w:r>
        <w:rPr>
          <w:rFonts w:hint="eastAsia" w:ascii="仿宋" w:hAnsi="仿宋" w:eastAsia="仿宋" w:cs="仿宋"/>
          <w:b w:val="0"/>
          <w:bCs/>
          <w:color w:val="auto"/>
          <w:kern w:val="2"/>
          <w:sz w:val="24"/>
          <w:szCs w:val="24"/>
          <w:lang w:val="en-US" w:eastAsia="zh-CN" w:bidi="ar-SA"/>
        </w:rPr>
        <w:t>但传统的单一轨道</w:t>
      </w:r>
      <w:r>
        <w:rPr>
          <w:rFonts w:hint="eastAsia" w:ascii="仿宋" w:eastAsia="仿宋" w:cs="仿宋"/>
          <w:b w:val="0"/>
          <w:bCs/>
          <w:color w:val="auto"/>
          <w:kern w:val="2"/>
          <w:sz w:val="24"/>
          <w:szCs w:val="24"/>
          <w:lang w:val="en-US" w:eastAsia="zh-CN" w:bidi="ar-SA"/>
        </w:rPr>
        <w:t>资源有限，优劣势界限明显，单一</w:t>
      </w:r>
      <w:r>
        <w:rPr>
          <w:rFonts w:hint="eastAsia" w:ascii="仿宋" w:hAnsi="仿宋" w:eastAsia="仿宋" w:cs="仿宋"/>
          <w:b w:val="0"/>
          <w:bCs/>
          <w:color w:val="auto"/>
          <w:kern w:val="2"/>
          <w:sz w:val="24"/>
          <w:szCs w:val="24"/>
          <w:lang w:val="en-US" w:eastAsia="zh-CN" w:bidi="ar-SA"/>
        </w:rPr>
        <w:t>卫星通信系统已经无法满足日益增长的通信需求。高、低轨卫星协同通信的出现，为解决这个问题提供了新的思路。</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default" w:asci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3GPP R17协议中，定义了NTN系统架构，架构中即支持LEO低轨卫星网络资源，同时也可以适配GEO静止轨道卫星资源。而对于LEO卫星而言，其较低的轨道可以实现相比更低的RTT、更高度频谱效率，同时也存在其覆盖面积小、切换频繁的问题，而对于GEO卫星而言，其相关技术和产业发展成熟，卫星资源丰富，覆盖范围大，但相比时延较大，容量资源受限。</w:t>
      </w:r>
      <w:r>
        <w:rPr>
          <w:rFonts w:hint="default" w:ascii="仿宋" w:eastAsia="仿宋" w:cs="仿宋"/>
          <w:b w:val="0"/>
          <w:bCs/>
          <w:color w:val="auto"/>
          <w:kern w:val="2"/>
          <w:sz w:val="24"/>
          <w:szCs w:val="24"/>
          <w:lang w:val="en-US" w:eastAsia="zh-CN" w:bidi="ar-SA"/>
        </w:rPr>
        <w:t>地面终端的相控阵天线是实现高、低轨协同通信系统的关键，目前在单一轨道的通信系统中已经获得的应用。为了实现高、低轨协同通信的目标，相控阵天线还有许多需要解决的问题。</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研究意义</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default" w:asci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开展高低轨协同的相控阵天线的研发与验证是多星协同网络的关键，在卫星资源有限的背景下，多域协同相控阵天线可实现多星融合网络的应用，拓展网络资源可用范围，提升网络可靠性、通信容量、应用的灵活性，同时对我公司牵引相关产业发展，提升竞争力具有重要意义。</w:t>
      </w:r>
    </w:p>
    <w:p>
      <w:pPr>
        <w:pStyle w:val="2"/>
        <w:rPr>
          <w:rFonts w:hint="eastAsia" w:ascii="Times New Roman" w:hAnsi="Times New Roman"/>
        </w:rPr>
      </w:pPr>
      <w:r>
        <w:rPr>
          <w:rFonts w:hint="eastAsia" w:ascii="Times New Roman" w:hAnsi="Times New Roman"/>
        </w:rPr>
        <w:t>科研目标与内容</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本课题拟围绕</w:t>
      </w:r>
      <w:r>
        <w:rPr>
          <w:rFonts w:hint="eastAsia" w:ascii="仿宋" w:eastAsia="仿宋" w:cs="仿宋"/>
          <w:b w:val="0"/>
          <w:bCs/>
          <w:color w:val="auto"/>
          <w:kern w:val="2"/>
          <w:sz w:val="24"/>
          <w:szCs w:val="24"/>
          <w:lang w:val="en-US" w:eastAsia="zh-CN" w:bidi="ar-SA"/>
        </w:rPr>
        <w:t>多域协同卫星相控阵天线研发与验证为</w:t>
      </w:r>
      <w:r>
        <w:rPr>
          <w:rFonts w:hint="eastAsia" w:ascii="仿宋" w:hAnsi="仿宋" w:eastAsia="仿宋" w:cs="仿宋"/>
          <w:b w:val="0"/>
          <w:bCs/>
          <w:color w:val="auto"/>
          <w:kern w:val="2"/>
          <w:sz w:val="24"/>
          <w:szCs w:val="24"/>
          <w:lang w:val="en-US" w:eastAsia="zh-CN" w:bidi="ar-SA"/>
        </w:rPr>
        <w:t>目标，研究天地一体</w:t>
      </w:r>
      <w:r>
        <w:rPr>
          <w:rFonts w:hint="eastAsia" w:ascii="仿宋" w:eastAsia="仿宋" w:cs="仿宋"/>
          <w:b w:val="0"/>
          <w:bCs/>
          <w:color w:val="auto"/>
          <w:kern w:val="2"/>
          <w:sz w:val="24"/>
          <w:szCs w:val="24"/>
          <w:lang w:val="en-US" w:eastAsia="zh-CN" w:bidi="ar-SA"/>
        </w:rPr>
        <w:t>网络下，相控阵天线多星协同关键技术</w:t>
      </w:r>
      <w:r>
        <w:rPr>
          <w:rFonts w:hint="eastAsia" w:ascii="仿宋" w:hAnsi="仿宋" w:eastAsia="仿宋" w:cs="仿宋"/>
          <w:b w:val="0"/>
          <w:bCs/>
          <w:color w:val="auto"/>
          <w:kern w:val="2"/>
          <w:sz w:val="24"/>
          <w:szCs w:val="24"/>
          <w:lang w:val="en-US" w:eastAsia="zh-CN" w:bidi="ar-SA"/>
        </w:rPr>
        <w:t>，</w:t>
      </w:r>
      <w:r>
        <w:rPr>
          <w:rFonts w:hint="eastAsia" w:ascii="仿宋" w:eastAsia="仿宋" w:cs="仿宋"/>
          <w:b w:val="0"/>
          <w:bCs/>
          <w:color w:val="auto"/>
          <w:kern w:val="2"/>
          <w:sz w:val="24"/>
          <w:szCs w:val="24"/>
          <w:lang w:val="en-US" w:eastAsia="zh-CN" w:bidi="ar-SA"/>
        </w:rPr>
        <w:t>满足不同轨道卫星的快速跟踪要求，保证链路切换的稳定可用性。</w:t>
      </w:r>
      <w:r>
        <w:rPr>
          <w:rFonts w:hint="eastAsia" w:ascii="仿宋" w:hAnsi="仿宋" w:eastAsia="仿宋" w:cs="仿宋"/>
          <w:b w:val="0"/>
          <w:bCs/>
          <w:color w:val="auto"/>
          <w:kern w:val="2"/>
          <w:sz w:val="24"/>
          <w:szCs w:val="24"/>
          <w:lang w:val="en-US" w:eastAsia="zh-CN" w:bidi="ar-SA"/>
        </w:rPr>
        <w:t>具体研究内容如下：</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2" w:firstLineChars="200"/>
        <w:textAlignment w:val="auto"/>
        <w:rPr>
          <w:rFonts w:hint="default" w:ascii="仿宋" w:hAnsi="仿宋" w:eastAsia="仿宋" w:cs="仿宋"/>
          <w:b/>
          <w:bCs w:val="0"/>
          <w:color w:val="auto"/>
          <w:kern w:val="2"/>
          <w:sz w:val="24"/>
          <w:szCs w:val="24"/>
          <w:lang w:val="en-US" w:eastAsia="zh-CN" w:bidi="ar-SA"/>
        </w:rPr>
      </w:pPr>
      <w:r>
        <w:rPr>
          <w:rFonts w:hint="eastAsia" w:ascii="仿宋" w:hAnsi="仿宋" w:eastAsia="仿宋" w:cs="仿宋"/>
          <w:b/>
          <w:bCs w:val="0"/>
          <w:color w:val="auto"/>
          <w:kern w:val="2"/>
          <w:sz w:val="24"/>
          <w:szCs w:val="24"/>
          <w:lang w:val="en-US" w:eastAsia="zh-CN" w:bidi="ar-SA"/>
        </w:rPr>
        <w:t>研究内容1：高、低轨终端相控阵天线的关键技术</w:t>
      </w:r>
      <w:r>
        <w:rPr>
          <w:rFonts w:hint="eastAsia" w:ascii="仿宋" w:eastAsia="仿宋" w:cs="仿宋"/>
          <w:b/>
          <w:bCs w:val="0"/>
          <w:color w:val="auto"/>
          <w:kern w:val="2"/>
          <w:sz w:val="24"/>
          <w:szCs w:val="24"/>
          <w:lang w:val="en-US" w:eastAsia="zh-CN" w:bidi="ar-SA"/>
        </w:rPr>
        <w:t>研究</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针对高轨/低轨卫星通信系统</w:t>
      </w:r>
      <w:r>
        <w:rPr>
          <w:rFonts w:hint="eastAsia" w:ascii="仿宋" w:eastAsia="仿宋" w:cs="仿宋"/>
          <w:b w:val="0"/>
          <w:bCs/>
          <w:color w:val="auto"/>
          <w:kern w:val="2"/>
          <w:sz w:val="24"/>
          <w:szCs w:val="24"/>
          <w:lang w:val="en-US" w:eastAsia="zh-CN" w:bidi="ar-SA"/>
        </w:rPr>
        <w:t>协同应用的通信需求与技术方案进行深入研究，结合不同卫星链路需求与条件，开展天线能力需求分析、系统架构设计、相控阵天线设计，并在此基础上，针对不同轨道的快速跟踪技术，包括高速波束指向控制算法、卫星位置预测等，通过稳定的跟踪控制策略实现不同轨道的链路可用。研究系统参数的快速捷变技术,包括快速调整天线的工作频率、带宽、极化方式等参数，以适应不同卫星系统的通信标准。</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2" w:firstLineChars="200"/>
        <w:textAlignment w:val="auto"/>
        <w:rPr>
          <w:rFonts w:hint="default" w:ascii="仿宋" w:hAnsi="仿宋" w:eastAsia="仿宋" w:cs="仿宋"/>
          <w:b/>
          <w:bCs w:val="0"/>
          <w:color w:val="auto"/>
          <w:kern w:val="2"/>
          <w:sz w:val="24"/>
          <w:szCs w:val="24"/>
          <w:lang w:val="en-US" w:eastAsia="zh-CN" w:bidi="ar-SA"/>
        </w:rPr>
      </w:pPr>
      <w:r>
        <w:rPr>
          <w:rFonts w:hint="eastAsia" w:ascii="仿宋" w:hAnsi="仿宋" w:eastAsia="仿宋" w:cs="仿宋"/>
          <w:b/>
          <w:bCs w:val="0"/>
          <w:color w:val="auto"/>
          <w:kern w:val="2"/>
          <w:sz w:val="24"/>
          <w:szCs w:val="24"/>
          <w:lang w:val="en-US" w:eastAsia="zh-CN" w:bidi="ar-SA"/>
        </w:rPr>
        <w:t>研究内容2：终端相控阵天线样机</w:t>
      </w:r>
      <w:r>
        <w:rPr>
          <w:rFonts w:hint="eastAsia" w:ascii="仿宋" w:eastAsia="仿宋" w:cs="仿宋"/>
          <w:b/>
          <w:bCs w:val="0"/>
          <w:color w:val="auto"/>
          <w:kern w:val="2"/>
          <w:sz w:val="24"/>
          <w:szCs w:val="24"/>
          <w:lang w:val="en-US" w:eastAsia="zh-CN" w:bidi="ar-SA"/>
        </w:rPr>
        <w:t>研发与协同应用测试</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default"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在理论研究的基础上，实现终端相控阵天线样机</w:t>
      </w:r>
      <w:r>
        <w:rPr>
          <w:rFonts w:hint="eastAsia" w:ascii="仿宋" w:eastAsia="仿宋" w:cs="仿宋"/>
          <w:b w:val="0"/>
          <w:bCs/>
          <w:color w:val="auto"/>
          <w:kern w:val="2"/>
          <w:sz w:val="24"/>
          <w:szCs w:val="24"/>
          <w:lang w:val="en-US" w:eastAsia="zh-CN" w:bidi="ar-SA"/>
        </w:rPr>
        <w:t>研发</w:t>
      </w:r>
      <w:r>
        <w:rPr>
          <w:rFonts w:hint="eastAsia" w:ascii="仿宋" w:hAnsi="仿宋" w:eastAsia="仿宋" w:cs="仿宋"/>
          <w:b w:val="0"/>
          <w:bCs/>
          <w:color w:val="auto"/>
          <w:kern w:val="2"/>
          <w:sz w:val="24"/>
          <w:szCs w:val="24"/>
          <w:lang w:val="en-US" w:eastAsia="zh-CN" w:bidi="ar-SA"/>
        </w:rPr>
        <w:t>，并在现网</w:t>
      </w:r>
      <w:r>
        <w:rPr>
          <w:rFonts w:hint="eastAsia" w:ascii="仿宋" w:eastAsia="仿宋" w:cs="仿宋"/>
          <w:b w:val="0"/>
          <w:bCs/>
          <w:color w:val="auto"/>
          <w:kern w:val="2"/>
          <w:sz w:val="24"/>
          <w:szCs w:val="24"/>
          <w:lang w:val="en-US" w:eastAsia="zh-CN" w:bidi="ar-SA"/>
        </w:rPr>
        <w:t>高低轨卫星</w:t>
      </w:r>
      <w:r>
        <w:rPr>
          <w:rFonts w:hint="eastAsia" w:ascii="仿宋" w:hAnsi="仿宋" w:eastAsia="仿宋" w:cs="仿宋"/>
          <w:b w:val="0"/>
          <w:bCs/>
          <w:color w:val="auto"/>
          <w:kern w:val="2"/>
          <w:sz w:val="24"/>
          <w:szCs w:val="24"/>
          <w:lang w:val="en-US" w:eastAsia="zh-CN" w:bidi="ar-SA"/>
        </w:rPr>
        <w:t>环境中进行验证。样机需要支持高、低轨卫星的信号接收和发送，具备宽动态范围，能够应对</w:t>
      </w:r>
      <w:r>
        <w:rPr>
          <w:rFonts w:hint="eastAsia" w:ascii="仿宋" w:eastAsia="仿宋" w:cs="仿宋"/>
          <w:b w:val="0"/>
          <w:bCs/>
          <w:color w:val="auto"/>
          <w:kern w:val="2"/>
          <w:sz w:val="24"/>
          <w:szCs w:val="24"/>
          <w:lang w:val="en-US" w:eastAsia="zh-CN" w:bidi="ar-SA"/>
        </w:rPr>
        <w:t>不同轨道卫星的</w:t>
      </w:r>
      <w:r>
        <w:rPr>
          <w:rFonts w:hint="eastAsia" w:ascii="仿宋" w:hAnsi="仿宋" w:eastAsia="仿宋" w:cs="仿宋"/>
          <w:b w:val="0"/>
          <w:bCs/>
          <w:color w:val="auto"/>
          <w:kern w:val="2"/>
          <w:sz w:val="24"/>
          <w:szCs w:val="24"/>
          <w:lang w:val="en-US" w:eastAsia="zh-CN" w:bidi="ar-SA"/>
        </w:rPr>
        <w:t>弱信号和强信号场景。在静中通和动中通等场景下，验证样机的高低轨协同通信能力，确保通信的稳定性和可靠性。</w:t>
      </w:r>
      <w:r>
        <w:rPr>
          <w:rFonts w:hint="eastAsia" w:ascii="仿宋" w:eastAsia="仿宋" w:cs="仿宋"/>
          <w:b w:val="0"/>
          <w:bCs/>
          <w:color w:val="auto"/>
          <w:kern w:val="2"/>
          <w:sz w:val="24"/>
          <w:szCs w:val="24"/>
          <w:lang w:val="en-US" w:eastAsia="zh-CN" w:bidi="ar-SA"/>
        </w:rPr>
        <w:t>同时在满足要求的前提下，研究减小终端设备尺寸和重量的方法，提升产品便携性。</w:t>
      </w:r>
    </w:p>
    <w:p>
      <w:pPr>
        <w:pStyle w:val="2"/>
        <w:rPr>
          <w:rFonts w:hint="eastAsia" w:ascii="Times New Roman" w:hAnsi="Times New Roman"/>
        </w:rPr>
      </w:pPr>
      <w:r>
        <w:rPr>
          <w:rFonts w:hint="eastAsia" w:ascii="Times New Roman" w:hAnsi="Times New Roman"/>
        </w:rPr>
        <w:t>预期成果及要求</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仿宋" w:hAnsi="仿宋" w:eastAsia="仿宋" w:cs="仿宋"/>
          <w:b w:val="0"/>
          <w:bCs/>
          <w:color w:val="auto"/>
          <w:kern w:val="2"/>
          <w:sz w:val="28"/>
          <w:szCs w:val="28"/>
          <w:lang w:val="en-US" w:eastAsia="zh-CN" w:bidi="ar-SA"/>
        </w:rPr>
      </w:pPr>
      <w:r>
        <w:rPr>
          <w:rFonts w:hint="eastAsia" w:ascii="仿宋" w:hAnsi="仿宋" w:eastAsia="仿宋" w:cs="仿宋"/>
          <w:b w:val="0"/>
          <w:bCs/>
          <w:color w:val="auto"/>
          <w:kern w:val="2"/>
          <w:sz w:val="28"/>
          <w:szCs w:val="28"/>
          <w:lang w:val="en-US" w:eastAsia="zh-CN" w:bidi="ar-SA"/>
        </w:rPr>
        <w:t>预期成果：《面向高、低轨协同的卫通相控阵天线设计》及《面向高、低轨协同的卫通相控阵天线测试报告》</w:t>
      </w:r>
      <w:r>
        <w:rPr>
          <w:rFonts w:hint="eastAsia" w:ascii="仿宋" w:eastAsia="仿宋" w:cs="仿宋"/>
          <w:b w:val="0"/>
          <w:bCs/>
          <w:color w:val="auto"/>
          <w:kern w:val="2"/>
          <w:sz w:val="28"/>
          <w:szCs w:val="28"/>
          <w:lang w:val="en-US" w:eastAsia="zh-CN" w:bidi="ar-SA"/>
        </w:rPr>
        <w:t>报告2篇</w:t>
      </w:r>
      <w:r>
        <w:rPr>
          <w:rFonts w:hint="eastAsia" w:ascii="仿宋" w:hAnsi="仿宋" w:eastAsia="仿宋" w:cs="仿宋"/>
          <w:b w:val="0"/>
          <w:bCs/>
          <w:color w:val="auto"/>
          <w:kern w:val="2"/>
          <w:sz w:val="28"/>
          <w:szCs w:val="28"/>
          <w:lang w:val="en-US" w:eastAsia="zh-CN" w:bidi="ar-SA"/>
        </w:rPr>
        <w:t>；</w:t>
      </w:r>
      <w:r>
        <w:rPr>
          <w:rFonts w:hint="eastAsia" w:ascii="仿宋" w:eastAsia="仿宋" w:cs="仿宋"/>
          <w:b w:val="0"/>
          <w:bCs/>
          <w:color w:val="auto"/>
          <w:kern w:val="2"/>
          <w:sz w:val="28"/>
          <w:szCs w:val="28"/>
          <w:lang w:val="en-US" w:eastAsia="zh-CN" w:bidi="ar-SA"/>
        </w:rPr>
        <w:t>相关</w:t>
      </w:r>
      <w:r>
        <w:rPr>
          <w:rFonts w:hint="eastAsia" w:ascii="仿宋" w:hAnsi="仿宋" w:eastAsia="仿宋" w:cs="仿宋"/>
          <w:b w:val="0"/>
          <w:bCs/>
          <w:color w:val="auto"/>
          <w:kern w:val="2"/>
          <w:sz w:val="28"/>
          <w:szCs w:val="28"/>
          <w:lang w:val="en-US" w:eastAsia="zh-CN" w:bidi="ar-SA"/>
        </w:rPr>
        <w:t>专利</w:t>
      </w:r>
      <w:r>
        <w:rPr>
          <w:rFonts w:hint="eastAsia" w:ascii="仿宋" w:eastAsia="仿宋" w:cs="仿宋"/>
          <w:b w:val="0"/>
          <w:bCs/>
          <w:color w:val="auto"/>
          <w:kern w:val="2"/>
          <w:sz w:val="28"/>
          <w:szCs w:val="28"/>
          <w:lang w:val="en-US" w:eastAsia="zh-CN" w:bidi="ar-SA"/>
        </w:rPr>
        <w:t>2</w:t>
      </w:r>
      <w:r>
        <w:rPr>
          <w:rFonts w:hint="eastAsia" w:ascii="仿宋" w:hAnsi="仿宋" w:eastAsia="仿宋" w:cs="仿宋"/>
          <w:b w:val="0"/>
          <w:bCs/>
          <w:color w:val="auto"/>
          <w:kern w:val="2"/>
          <w:sz w:val="28"/>
          <w:szCs w:val="28"/>
          <w:lang w:val="en-US" w:eastAsia="zh-CN" w:bidi="ar-SA"/>
        </w:rPr>
        <w:t>篇，</w:t>
      </w:r>
      <w:r>
        <w:rPr>
          <w:rFonts w:hint="eastAsia" w:ascii="仿宋" w:eastAsia="仿宋" w:cs="仿宋"/>
          <w:b w:val="0"/>
          <w:bCs/>
          <w:color w:val="auto"/>
          <w:kern w:val="2"/>
          <w:sz w:val="28"/>
          <w:szCs w:val="28"/>
          <w:lang w:val="en-US" w:eastAsia="zh-CN" w:bidi="ar-SA"/>
        </w:rPr>
        <w:t>终端相控阵天线样机1台，高质量论文1篇</w:t>
      </w:r>
      <w:r>
        <w:rPr>
          <w:rFonts w:hint="eastAsia" w:ascii="仿宋" w:hAnsi="仿宋" w:eastAsia="仿宋" w:cs="仿宋"/>
          <w:b w:val="0"/>
          <w:bCs/>
          <w:color w:val="auto"/>
          <w:kern w:val="2"/>
          <w:sz w:val="28"/>
          <w:szCs w:val="28"/>
          <w:lang w:val="en-US" w:eastAsia="zh-CN" w:bidi="ar-SA"/>
        </w:rPr>
        <w:t>。</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仿宋" w:eastAsia="仿宋" w:cs="仿宋"/>
          <w:b w:val="0"/>
          <w:bCs/>
          <w:color w:val="auto"/>
          <w:kern w:val="2"/>
          <w:sz w:val="28"/>
          <w:szCs w:val="28"/>
          <w:lang w:val="en-US" w:eastAsia="zh-CN" w:bidi="ar-SA"/>
        </w:rPr>
      </w:pPr>
      <w:r>
        <w:rPr>
          <w:rFonts w:hint="eastAsia" w:ascii="仿宋" w:eastAsia="仿宋" w:cs="仿宋"/>
          <w:b w:val="0"/>
          <w:bCs/>
          <w:color w:val="auto"/>
          <w:kern w:val="2"/>
          <w:sz w:val="28"/>
          <w:szCs w:val="28"/>
          <w:lang w:val="en-US" w:eastAsia="zh-CN" w:bidi="ar-SA"/>
        </w:rPr>
        <w:t>相控阵天线达到业界领先的快速跟踪速度，满足高、低轨卫星协同通信的需求；采用一体化设计，集成度更高，</w:t>
      </w:r>
      <w:r>
        <w:rPr>
          <w:rFonts w:hint="eastAsia" w:ascii="仿宋" w:eastAsia="仿宋" w:cs="仿宋"/>
          <w:b w:val="0"/>
          <w:bCs/>
          <w:color w:val="auto"/>
          <w:kern w:val="2"/>
          <w:sz w:val="28"/>
          <w:szCs w:val="28"/>
          <w:highlight w:val="none"/>
          <w:lang w:val="en-US" w:eastAsia="zh-CN" w:bidi="ar-SA"/>
        </w:rPr>
        <w:t>天线法向EIRP可达 46dBW，GT值达9dB/K</w:t>
      </w:r>
      <w:r>
        <w:rPr>
          <w:rFonts w:hint="eastAsia" w:ascii="仿宋" w:eastAsia="仿宋" w:cs="仿宋"/>
          <w:b w:val="0"/>
          <w:bCs/>
          <w:color w:val="auto"/>
          <w:kern w:val="2"/>
          <w:sz w:val="28"/>
          <w:szCs w:val="28"/>
          <w:lang w:val="en-US" w:eastAsia="zh-CN" w:bidi="ar-SA"/>
        </w:rPr>
        <w:t>。</w:t>
      </w:r>
      <w:bookmarkStart w:id="0" w:name="_GoBack"/>
      <w:bookmarkEnd w:id="0"/>
    </w:p>
    <w:p>
      <w:pPr>
        <w:rPr>
          <w:rFonts w:hint="eastAsia" w:ascii="仿宋" w:hAnsi="仿宋" w:eastAsia="仿宋" w:cs="仿宋"/>
          <w:b/>
          <w:bCs w:val="0"/>
          <w:color w:val="auto"/>
          <w:kern w:val="2"/>
          <w:sz w:val="28"/>
          <w:szCs w:val="28"/>
          <w:lang w:val="en-US" w:eastAsia="zh-CN" w:bidi="ar-SA"/>
        </w:rPr>
      </w:pPr>
      <w:r>
        <w:rPr>
          <w:rFonts w:hint="eastAsia" w:ascii="仿宋" w:hAnsi="仿宋" w:eastAsia="仿宋" w:cs="仿宋"/>
          <w:b/>
          <w:bCs w:val="0"/>
          <w:color w:val="auto"/>
          <w:kern w:val="2"/>
          <w:sz w:val="28"/>
          <w:szCs w:val="28"/>
          <w:lang w:val="en-US" w:eastAsia="zh-CN" w:bidi="ar-SA"/>
        </w:rPr>
        <w:t>知识产权任务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auto"/>
          <w:kern w:val="2"/>
          <w:sz w:val="28"/>
          <w:szCs w:val="28"/>
          <w:lang w:val="en-US" w:eastAsia="zh-CN" w:bidi="ar-SA"/>
        </w:rPr>
      </w:pPr>
      <w:r>
        <w:rPr>
          <w:rFonts w:hint="eastAsia" w:ascii="仿宋" w:hAnsi="仿宋" w:eastAsia="仿宋" w:cs="仿宋"/>
          <w:b w:val="0"/>
          <w:bCs/>
          <w:color w:val="auto"/>
          <w:kern w:val="2"/>
          <w:sz w:val="28"/>
          <w:szCs w:val="28"/>
          <w:lang w:val="en-US" w:eastAsia="zh-CN" w:bidi="ar-SA"/>
        </w:rPr>
        <w:t>预期成果:提交2篇专利，该专利需通过中国移动集团评审;提交1篇论文，应被国际知名 EI 会议或 SCI 期刊论文检索。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ascii="仿宋" w:hAnsi="仿宋" w:eastAsia="仿宋" w:cs="仿宋"/>
          <w:b w:val="0"/>
          <w:bCs/>
          <w:color w:val="auto"/>
          <w:kern w:val="2"/>
          <w:sz w:val="28"/>
          <w:szCs w:val="28"/>
          <w:lang w:val="en-US" w:eastAsia="zh-CN" w:bidi="ar-SA"/>
        </w:rPr>
        <w:t>注:专利应按照中国移动通信集团标准专利模版书写，第一作者与权利人需是中国移动员工;论文中作者排序，中国移动员工应第二作者(含)以上。</w:t>
      </w:r>
    </w:p>
    <w:p>
      <w:pPr>
        <w:pStyle w:val="2"/>
        <w:rPr>
          <w:rFonts w:hint="eastAsia" w:ascii="Times New Roman" w:hAnsi="Times New Roman"/>
        </w:rPr>
      </w:pPr>
      <w:r>
        <w:rPr>
          <w:rFonts w:hint="eastAsia" w:ascii="Times New Roman" w:hAnsi="Times New Roman"/>
        </w:rPr>
        <w:t>课题时间要求</w:t>
      </w:r>
    </w:p>
    <w:p>
      <w:pPr>
        <w:keepNext w:val="0"/>
        <w:keepLines w:val="0"/>
        <w:pageBreakBefore w:val="0"/>
        <w:widowControl w:val="0"/>
        <w:kinsoku/>
        <w:wordWrap/>
        <w:overflowPunct/>
        <w:topLinePunct w:val="0"/>
        <w:autoSpaceDE/>
        <w:autoSpaceDN/>
        <w:bidi w:val="0"/>
        <w:adjustRightInd/>
        <w:snapToGrid/>
        <w:spacing w:line="360" w:lineRule="auto"/>
        <w:ind w:left="6"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rPr>
        <w:t>1</w:t>
      </w:r>
      <w:r>
        <w:rPr>
          <w:rFonts w:hint="eastAsia" w:ascii="仿宋" w:hAnsi="仿宋" w:eastAsia="仿宋" w:cs="仿宋"/>
          <w:sz w:val="28"/>
          <w:szCs w:val="28"/>
        </w:rPr>
        <w:t>月~202</w:t>
      </w:r>
      <w:r>
        <w:rPr>
          <w:rFonts w:hint="eastAsia" w:ascii="仿宋" w:hAnsi="仿宋" w:eastAsia="仿宋" w:cs="仿宋"/>
          <w:sz w:val="28"/>
          <w:szCs w:val="28"/>
          <w:lang w:val="en-US" w:eastAsia="zh-CN"/>
        </w:rPr>
        <w:t>4</w:t>
      </w:r>
      <w:r>
        <w:rPr>
          <w:rFonts w:hint="eastAsia" w:ascii="仿宋" w:hAnsi="仿宋" w:eastAsia="仿宋" w:cs="仿宋"/>
          <w:sz w:val="28"/>
          <w:szCs w:val="28"/>
        </w:rPr>
        <w:t>年12月，完成的任务和输出的成果：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输出研究</w:t>
      </w:r>
      <w:r>
        <w:rPr>
          <w:rFonts w:hint="eastAsia" w:ascii="仿宋" w:hAnsi="仿宋" w:eastAsia="仿宋" w:cs="仿宋"/>
          <w:sz w:val="28"/>
          <w:szCs w:val="28"/>
        </w:rPr>
        <w:t>报告</w:t>
      </w:r>
      <w:r>
        <w:rPr>
          <w:rFonts w:hint="eastAsia" w:ascii="仿宋" w:hAnsi="仿宋" w:eastAsia="仿宋" w:cs="仿宋"/>
          <w:sz w:val="28"/>
          <w:szCs w:val="28"/>
          <w:lang w:val="en-US"/>
        </w:rPr>
        <w:t>2</w:t>
      </w:r>
      <w:r>
        <w:rPr>
          <w:rFonts w:hint="eastAsia" w:ascii="仿宋" w:hAnsi="仿宋" w:eastAsia="仿宋" w:cs="仿宋"/>
          <w:sz w:val="28"/>
          <w:szCs w:val="28"/>
        </w:rPr>
        <w:t>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终端天线样机1台</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申请发明专利</w:t>
      </w:r>
      <w:r>
        <w:rPr>
          <w:rFonts w:hint="eastAsia" w:ascii="仿宋" w:hAnsi="仿宋" w:eastAsia="仿宋" w:cs="仿宋"/>
          <w:sz w:val="28"/>
          <w:szCs w:val="28"/>
          <w:lang w:val="en-US" w:eastAsia="zh-CN"/>
        </w:rPr>
        <w:t>2</w:t>
      </w:r>
      <w:r>
        <w:rPr>
          <w:rFonts w:hint="eastAsia" w:ascii="仿宋" w:hAnsi="仿宋" w:eastAsia="仿宋" w:cs="仿宋"/>
          <w:sz w:val="28"/>
          <w:szCs w:val="28"/>
        </w:rPr>
        <w:t>项</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高质量论文1篇</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602" w:firstLineChars="200"/>
        <w:textAlignment w:val="auto"/>
        <w:rPr>
          <w:rFonts w:hint="eastAsia" w:ascii="Times New Roman" w:hAnsi="Times New Roman"/>
          <w:sz w:val="30"/>
          <w:szCs w:val="30"/>
          <w:highlight w:val="red"/>
        </w:rPr>
      </w:pPr>
    </w:p>
    <w:p>
      <w:pPr>
        <w:pStyle w:val="2"/>
        <w:rPr>
          <w:rFonts w:hint="eastAsia" w:ascii="Times New Roman" w:hAnsi="Times New Roman"/>
        </w:rPr>
      </w:pPr>
      <w:r>
        <w:rPr>
          <w:rFonts w:hint="eastAsia" w:ascii="Times New Roman" w:hAnsi="Times New Roman"/>
        </w:rPr>
        <w:t>合作团队与配套需求</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教授或副教授或相当专家，在移动通信领域具有深厚的积累</w:t>
      </w:r>
      <w:r>
        <w:rPr>
          <w:rFonts w:hint="eastAsia" w:ascii="仿宋" w:hAnsi="仿宋" w:eastAsia="仿宋" w:cs="仿宋"/>
          <w:b/>
          <w:color w:val="auto"/>
          <w:sz w:val="24"/>
          <w:szCs w:val="24"/>
        </w:rPr>
        <w:t>；</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每年至少投入若干名研究生及以上学历的学生或相关专家承担技术研究，</w:t>
      </w:r>
      <w:r>
        <w:rPr>
          <w:rFonts w:hint="eastAsia" w:ascii="仿宋" w:hAnsi="仿宋" w:eastAsia="仿宋" w:cs="仿宋"/>
          <w:b/>
          <w:bCs/>
          <w:color w:val="auto"/>
          <w:sz w:val="24"/>
          <w:szCs w:val="24"/>
        </w:rPr>
        <w:t>专业为电子科学与技术或信息与通信工程</w:t>
      </w:r>
      <w:r>
        <w:rPr>
          <w:rFonts w:hint="eastAsia" w:ascii="仿宋" w:hAnsi="仿宋" w:eastAsia="仿宋" w:cs="仿宋"/>
          <w:bCs/>
          <w:color w:val="auto"/>
          <w:sz w:val="24"/>
          <w:szCs w:val="24"/>
        </w:rPr>
        <w:t>，需分别具备</w:t>
      </w:r>
      <w:r>
        <w:rPr>
          <w:rFonts w:hint="eastAsia" w:ascii="仿宋" w:hAnsi="仿宋" w:eastAsia="仿宋" w:cs="仿宋"/>
          <w:bCs/>
          <w:color w:val="auto"/>
          <w:sz w:val="24"/>
          <w:szCs w:val="24"/>
          <w:lang w:val="en-US" w:eastAsia="zh-CN"/>
        </w:rPr>
        <w:t>算法研究、数据测试、硬件产品研究</w:t>
      </w:r>
      <w:r>
        <w:rPr>
          <w:rFonts w:hint="eastAsia" w:ascii="仿宋" w:hAnsi="仿宋" w:eastAsia="仿宋" w:cs="仿宋"/>
          <w:bCs/>
          <w:color w:val="auto"/>
          <w:sz w:val="24"/>
          <w:szCs w:val="24"/>
        </w:rPr>
        <w:t>和试验环境搭建能力、相关技术的理论分析和方案设计能力，保证项目进度和质量</w:t>
      </w:r>
      <w:r>
        <w:rPr>
          <w:rFonts w:hint="eastAsia" w:ascii="仿宋" w:hAnsi="仿宋" w:eastAsia="仿宋" w:cs="仿宋"/>
          <w:b/>
          <w:bCs/>
          <w:color w:val="auto"/>
          <w:sz w:val="24"/>
          <w:szCs w:val="24"/>
        </w:rPr>
        <w:t>。</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合作团队需具备</w:t>
      </w:r>
      <w:r>
        <w:rPr>
          <w:rFonts w:hint="eastAsia" w:ascii="仿宋" w:hAnsi="仿宋" w:eastAsia="仿宋" w:cs="仿宋"/>
          <w:bCs/>
          <w:color w:val="auto"/>
          <w:sz w:val="24"/>
          <w:szCs w:val="24"/>
          <w:lang w:val="en-US" w:eastAsia="zh-CN"/>
        </w:rPr>
        <w:t>相控阵天线</w:t>
      </w:r>
      <w:r>
        <w:rPr>
          <w:rFonts w:hint="eastAsia" w:ascii="仿宋" w:hAnsi="仿宋" w:eastAsia="仿宋" w:cs="仿宋"/>
          <w:bCs/>
          <w:color w:val="auto"/>
          <w:sz w:val="24"/>
          <w:szCs w:val="24"/>
        </w:rPr>
        <w:t>阵列系统相关前沿技术研究积累，以及软硬件系统研发经验。</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合作团队需提供配套开发测试设备及实验室环境；实验室支持临时入驻办公、技术仿真验证和演示等科研实验条件。</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合作团队需具备</w:t>
      </w:r>
      <w:r>
        <w:rPr>
          <w:rFonts w:hint="eastAsia" w:ascii="仿宋" w:hAnsi="仿宋" w:eastAsia="仿宋" w:cs="仿宋"/>
          <w:bCs/>
          <w:color w:val="auto"/>
          <w:sz w:val="24"/>
          <w:szCs w:val="24"/>
          <w:lang w:val="en-US" w:eastAsia="zh-CN"/>
        </w:rPr>
        <w:t>空天地一体化关键技术</w:t>
      </w:r>
      <w:r>
        <w:rPr>
          <w:rFonts w:hint="eastAsia" w:ascii="仿宋" w:hAnsi="仿宋" w:eastAsia="仿宋" w:cs="仿宋"/>
          <w:bCs/>
          <w:color w:val="auto"/>
          <w:sz w:val="24"/>
          <w:szCs w:val="24"/>
        </w:rPr>
        <w:t>相关前沿技术研究积累，以及</w:t>
      </w:r>
      <w:r>
        <w:rPr>
          <w:rFonts w:hint="eastAsia" w:ascii="仿宋" w:hAnsi="仿宋" w:eastAsia="仿宋" w:cs="仿宋"/>
          <w:bCs/>
          <w:color w:val="auto"/>
          <w:sz w:val="24"/>
          <w:szCs w:val="24"/>
          <w:lang w:val="en-US" w:eastAsia="zh-CN"/>
        </w:rPr>
        <w:t>空天地一体化技术方向试验验证</w:t>
      </w:r>
      <w:r>
        <w:rPr>
          <w:rFonts w:hint="eastAsia" w:ascii="仿宋" w:hAnsi="仿宋" w:eastAsia="仿宋" w:cs="仿宋"/>
          <w:bCs/>
          <w:color w:val="auto"/>
          <w:sz w:val="24"/>
          <w:szCs w:val="24"/>
        </w:rPr>
        <w:t>经验。</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合作团队需提供配套开发测试设备及实验室环境；实验室支持临时入驻办公、技术仿真验证和演示等科研实验条件。</w:t>
      </w:r>
    </w:p>
    <w:p>
      <w:pPr>
        <w:spacing w:line="588" w:lineRule="exact"/>
        <w:rPr>
          <w:rFonts w:ascii="Times New Roman" w:hAnsi="Times New Roman" w:eastAsia="宋体"/>
          <w:bCs/>
          <w:color w:val="FF0000"/>
          <w:sz w:val="28"/>
          <w:szCs w:val="28"/>
        </w:rPr>
      </w:pPr>
    </w:p>
    <w:p>
      <w:pPr>
        <w:pStyle w:val="2"/>
        <w:rPr>
          <w:rFonts w:ascii="Times New Roman" w:hAnsi="Times New Roman" w:eastAsia="宋体"/>
          <w:b/>
        </w:rPr>
      </w:pPr>
      <w:r>
        <w:rPr>
          <w:rFonts w:hint="eastAsia" w:ascii="Times New Roman" w:hAnsi="Times New Roman" w:eastAsia="宋体"/>
          <w:b/>
        </w:rPr>
        <w:t>知识产权要求</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3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附：知识产权说明</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1.1甲乙双方同意并确认，一方原有的技术成果及其相关知识产权归原持有方所有；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甲乙双方同意并确认，甲乙双方合作过程中产生的技术成果及其相关知识产权遵循课题任务书合同的约定，但不得约定除本协议甲方独有、本协议甲乙双方共有以外的其他知识产权归属情形。知识产权申请、维护过程中产生的相关费用在甲方投入到联合实验室的经费中列支。联合实验室合作结束后，甲乙双方可对联合实验室设立运行期间产生的已有的共有知识产权权益（包括不限于维持费用）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1.3联合实验室合作结束后，任何一方均可在联合实验室运行期间产生的甲乙双方共有成果的基础上自行开展研究，由此产生的研究成果（以下称为“自研成果”）及其相关知识产权归完成方所有，不视为联合实验室项目范围内的成果，不归甲乙双方共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2.使用权约定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2.1 如联合实验室下课题任务书合同中约定知识产权归甲方独有的：</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（1）甲方可免费自用实施知识产权，甲方的关联公司实施的，视为甲方自用实施；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（2）乙方可利用甲方独有知识产权开展研发相关工作，后续研发成果由乙方所有。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2.2 双方共有知识产权：</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（1）甲方可免费自用实施双方共有知识产权，范围包括所有中国移动关联公司的实施；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（2）乙方可利用双方共有知识产权开展研发相关工作，后续研发成果由乙方所有；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（3）甲方拥有共有知识产权的运营权利。乙方拥有知识产权运营的收益分成的权利，具体分配方案另行约定；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（4）乙方征得甲方同意可对共有知识产权开展许可运营。甲方拥有许可运营的收益分成的权利，具体分配方案另行约定。</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2"/>
        <w:rPr>
          <w:rFonts w:ascii="Times New Roman" w:hAnsi="Times New Roman" w:eastAsia="宋体"/>
          <w:b/>
        </w:rPr>
      </w:pPr>
      <w:r>
        <w:rPr>
          <w:rFonts w:hint="eastAsia" w:ascii="Times New Roman" w:hAnsi="Times New Roman" w:eastAsia="宋体"/>
          <w:b/>
        </w:rPr>
        <w:t>其他说明</w:t>
      </w:r>
    </w:p>
    <w:p>
      <w:pPr>
        <w:spacing w:line="480" w:lineRule="auto"/>
        <w:jc w:val="left"/>
        <w:rPr>
          <w:rFonts w:hint="default" w:ascii="Times New Roman" w:eastAsia="宋体"/>
          <w:b/>
          <w:sz w:val="28"/>
          <w:szCs w:val="28"/>
          <w:lang w:val="en-US" w:eastAsia="zh-CN"/>
        </w:rPr>
      </w:pPr>
      <w:r>
        <w:rPr>
          <w:rFonts w:hint="eastAsia" w:eastAsia="宋体"/>
          <w:b/>
          <w:sz w:val="28"/>
          <w:szCs w:val="28"/>
          <w:lang w:val="en-US" w:eastAsia="zh-CN"/>
        </w:rPr>
        <w:t>该课题预计投入金额为1年40万</w:t>
      </w:r>
    </w:p>
    <w:p>
      <w:pPr>
        <w:spacing w:line="580" w:lineRule="exact"/>
        <w:outlineLvl w:val="2"/>
        <w:rPr>
          <w:rFonts w:ascii="Times New Roman" w:hAnsi="Times New Roman" w:eastAsia="仿宋_GB2312"/>
          <w:sz w:val="32"/>
          <w:szCs w:val="32"/>
        </w:rPr>
      </w:pPr>
    </w:p>
    <w:sectPr>
      <w:pgSz w:w="11906" w:h="16838"/>
      <w:pgMar w:top="1361" w:right="1797" w:bottom="1361" w:left="1797" w:header="851"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ヒラギノ角ゴ Pro W3">
    <w:altName w:val="Times New Roman"/>
    <w:panose1 w:val="00000000000000000000"/>
    <w:charset w:val="00"/>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D15E0E"/>
    <w:multiLevelType w:val="singleLevel"/>
    <w:tmpl w:val="20D15E0E"/>
    <w:lvl w:ilvl="0" w:tentative="0">
      <w:start w:val="1"/>
      <w:numFmt w:val="decimal"/>
      <w:suff w:val="space"/>
      <w:lvlText w:val="%1."/>
      <w:lvlJc w:val="left"/>
    </w:lvl>
  </w:abstractNum>
  <w:abstractNum w:abstractNumId="1">
    <w:nsid w:val="4C1E71DA"/>
    <w:multiLevelType w:val="multilevel"/>
    <w:tmpl w:val="4C1E71D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50F63DE7"/>
    <w:multiLevelType w:val="multilevel"/>
    <w:tmpl w:val="50F63DE7"/>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2732CC1"/>
    <w:multiLevelType w:val="multilevel"/>
    <w:tmpl w:val="62732CC1"/>
    <w:lvl w:ilvl="0" w:tentative="0">
      <w:start w:val="1"/>
      <w:numFmt w:val="japaneseCounting"/>
      <w:pStyle w:val="2"/>
      <w:lvlText w:val="%1、"/>
      <w:lvlJc w:val="left"/>
      <w:pPr>
        <w:ind w:left="740" w:hanging="740"/>
      </w:pPr>
      <w:rPr>
        <w:rFonts w:ascii="仿宋_GB2312" w:hAnsi="仿宋" w:eastAsia="仿宋_GB2312" w:cs="Times New Roman"/>
      </w:rPr>
    </w:lvl>
    <w:lvl w:ilvl="1" w:tentative="0">
      <w:start w:val="1"/>
      <w:numFmt w:val="chineseCountingThousand"/>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980" w:hanging="72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TIzNTQzNzYzN7dQ0lEKTi0uzszPAykwrAUA/ioyvCwAAAA="/>
  </w:docVars>
  <w:rsids>
    <w:rsidRoot w:val="00071D7C"/>
    <w:rsid w:val="00001706"/>
    <w:rsid w:val="00003B8D"/>
    <w:rsid w:val="00010577"/>
    <w:rsid w:val="0001197B"/>
    <w:rsid w:val="00012DA1"/>
    <w:rsid w:val="00013908"/>
    <w:rsid w:val="00022FFB"/>
    <w:rsid w:val="00023AF1"/>
    <w:rsid w:val="00023EE5"/>
    <w:rsid w:val="00024BBA"/>
    <w:rsid w:val="00025327"/>
    <w:rsid w:val="00030876"/>
    <w:rsid w:val="00031F2A"/>
    <w:rsid w:val="000349C8"/>
    <w:rsid w:val="00034C9F"/>
    <w:rsid w:val="000356CB"/>
    <w:rsid w:val="000378CF"/>
    <w:rsid w:val="00040BFC"/>
    <w:rsid w:val="0004113E"/>
    <w:rsid w:val="00045275"/>
    <w:rsid w:val="00046C41"/>
    <w:rsid w:val="00050F80"/>
    <w:rsid w:val="00052FD7"/>
    <w:rsid w:val="00055985"/>
    <w:rsid w:val="00056263"/>
    <w:rsid w:val="000577C1"/>
    <w:rsid w:val="00057A82"/>
    <w:rsid w:val="00062004"/>
    <w:rsid w:val="000648AA"/>
    <w:rsid w:val="00071D7C"/>
    <w:rsid w:val="0007515F"/>
    <w:rsid w:val="00076AD8"/>
    <w:rsid w:val="000813DA"/>
    <w:rsid w:val="00087941"/>
    <w:rsid w:val="00091F51"/>
    <w:rsid w:val="00093562"/>
    <w:rsid w:val="0009423E"/>
    <w:rsid w:val="000A38AE"/>
    <w:rsid w:val="000B11AC"/>
    <w:rsid w:val="000B5279"/>
    <w:rsid w:val="000B5BA2"/>
    <w:rsid w:val="000B7814"/>
    <w:rsid w:val="000C4290"/>
    <w:rsid w:val="000D0BB9"/>
    <w:rsid w:val="000D3362"/>
    <w:rsid w:val="000E1723"/>
    <w:rsid w:val="000E37FE"/>
    <w:rsid w:val="000F514A"/>
    <w:rsid w:val="00100DC9"/>
    <w:rsid w:val="00101409"/>
    <w:rsid w:val="00103C31"/>
    <w:rsid w:val="00105736"/>
    <w:rsid w:val="0011102E"/>
    <w:rsid w:val="0011585E"/>
    <w:rsid w:val="00120596"/>
    <w:rsid w:val="0012174F"/>
    <w:rsid w:val="00122199"/>
    <w:rsid w:val="001405C8"/>
    <w:rsid w:val="00142D64"/>
    <w:rsid w:val="00145024"/>
    <w:rsid w:val="00145CDB"/>
    <w:rsid w:val="00151E3A"/>
    <w:rsid w:val="001536A3"/>
    <w:rsid w:val="001553FF"/>
    <w:rsid w:val="00157451"/>
    <w:rsid w:val="00164CF6"/>
    <w:rsid w:val="0017123F"/>
    <w:rsid w:val="00171700"/>
    <w:rsid w:val="001816A7"/>
    <w:rsid w:val="00185B55"/>
    <w:rsid w:val="00192B55"/>
    <w:rsid w:val="001934EE"/>
    <w:rsid w:val="00195390"/>
    <w:rsid w:val="001965F3"/>
    <w:rsid w:val="001B01E4"/>
    <w:rsid w:val="001B1A04"/>
    <w:rsid w:val="001B1A06"/>
    <w:rsid w:val="001B5D0A"/>
    <w:rsid w:val="001C1B68"/>
    <w:rsid w:val="001C4AE7"/>
    <w:rsid w:val="001C57FC"/>
    <w:rsid w:val="001C6768"/>
    <w:rsid w:val="001D790F"/>
    <w:rsid w:val="001D7C8C"/>
    <w:rsid w:val="001E5CB6"/>
    <w:rsid w:val="001E749F"/>
    <w:rsid w:val="001F0F85"/>
    <w:rsid w:val="001F4D7C"/>
    <w:rsid w:val="001F5F67"/>
    <w:rsid w:val="001F6E50"/>
    <w:rsid w:val="00210BEA"/>
    <w:rsid w:val="00217651"/>
    <w:rsid w:val="00217F64"/>
    <w:rsid w:val="00220142"/>
    <w:rsid w:val="002214EF"/>
    <w:rsid w:val="002221A7"/>
    <w:rsid w:val="00231737"/>
    <w:rsid w:val="002318D4"/>
    <w:rsid w:val="00233CF7"/>
    <w:rsid w:val="00233F00"/>
    <w:rsid w:val="00252CBD"/>
    <w:rsid w:val="0026612F"/>
    <w:rsid w:val="002677AD"/>
    <w:rsid w:val="00267E69"/>
    <w:rsid w:val="00270FE1"/>
    <w:rsid w:val="00275274"/>
    <w:rsid w:val="00275DC5"/>
    <w:rsid w:val="002802EA"/>
    <w:rsid w:val="00281004"/>
    <w:rsid w:val="002852DC"/>
    <w:rsid w:val="00285784"/>
    <w:rsid w:val="00285B85"/>
    <w:rsid w:val="00285D21"/>
    <w:rsid w:val="00287FDA"/>
    <w:rsid w:val="00293BBA"/>
    <w:rsid w:val="00293DB4"/>
    <w:rsid w:val="00294B7A"/>
    <w:rsid w:val="002A2EA5"/>
    <w:rsid w:val="002B016B"/>
    <w:rsid w:val="002B3B71"/>
    <w:rsid w:val="002B4087"/>
    <w:rsid w:val="002B5B37"/>
    <w:rsid w:val="002C0509"/>
    <w:rsid w:val="002C14D9"/>
    <w:rsid w:val="002C4068"/>
    <w:rsid w:val="002C689F"/>
    <w:rsid w:val="002D0040"/>
    <w:rsid w:val="002D2144"/>
    <w:rsid w:val="002D4D7A"/>
    <w:rsid w:val="002D7FAD"/>
    <w:rsid w:val="002E480F"/>
    <w:rsid w:val="002E5F15"/>
    <w:rsid w:val="002E61E8"/>
    <w:rsid w:val="002F0817"/>
    <w:rsid w:val="002F2346"/>
    <w:rsid w:val="002F3367"/>
    <w:rsid w:val="002F3CD8"/>
    <w:rsid w:val="002F4683"/>
    <w:rsid w:val="002F6DF8"/>
    <w:rsid w:val="002F6F98"/>
    <w:rsid w:val="003005D9"/>
    <w:rsid w:val="00303AA9"/>
    <w:rsid w:val="00304C91"/>
    <w:rsid w:val="003056FB"/>
    <w:rsid w:val="00305A80"/>
    <w:rsid w:val="00312A6D"/>
    <w:rsid w:val="003135B8"/>
    <w:rsid w:val="00314D64"/>
    <w:rsid w:val="0031520F"/>
    <w:rsid w:val="003162A8"/>
    <w:rsid w:val="0031681C"/>
    <w:rsid w:val="00320078"/>
    <w:rsid w:val="00320B7F"/>
    <w:rsid w:val="00321794"/>
    <w:rsid w:val="00321A05"/>
    <w:rsid w:val="00323D2C"/>
    <w:rsid w:val="003338A0"/>
    <w:rsid w:val="003339C0"/>
    <w:rsid w:val="00334CE0"/>
    <w:rsid w:val="00335D8A"/>
    <w:rsid w:val="00336346"/>
    <w:rsid w:val="00336901"/>
    <w:rsid w:val="00342C85"/>
    <w:rsid w:val="00355C22"/>
    <w:rsid w:val="00356EA5"/>
    <w:rsid w:val="003603A9"/>
    <w:rsid w:val="0036199B"/>
    <w:rsid w:val="00363477"/>
    <w:rsid w:val="0036378F"/>
    <w:rsid w:val="00363E0C"/>
    <w:rsid w:val="00371133"/>
    <w:rsid w:val="0037443C"/>
    <w:rsid w:val="003745D6"/>
    <w:rsid w:val="0037467F"/>
    <w:rsid w:val="00376613"/>
    <w:rsid w:val="00387238"/>
    <w:rsid w:val="00391330"/>
    <w:rsid w:val="003939EE"/>
    <w:rsid w:val="00396110"/>
    <w:rsid w:val="003964B6"/>
    <w:rsid w:val="003A0DA6"/>
    <w:rsid w:val="003A6C6D"/>
    <w:rsid w:val="003B0606"/>
    <w:rsid w:val="003B4E10"/>
    <w:rsid w:val="003B520B"/>
    <w:rsid w:val="003C699A"/>
    <w:rsid w:val="003D1D70"/>
    <w:rsid w:val="003D3B5D"/>
    <w:rsid w:val="003D74CF"/>
    <w:rsid w:val="003E29B7"/>
    <w:rsid w:val="003E3A67"/>
    <w:rsid w:val="003E3C14"/>
    <w:rsid w:val="003E52AD"/>
    <w:rsid w:val="003F0532"/>
    <w:rsid w:val="003F079B"/>
    <w:rsid w:val="003F0D37"/>
    <w:rsid w:val="003F0D49"/>
    <w:rsid w:val="003F5270"/>
    <w:rsid w:val="003F7C2A"/>
    <w:rsid w:val="00400EEB"/>
    <w:rsid w:val="00401DFA"/>
    <w:rsid w:val="00402997"/>
    <w:rsid w:val="004039F2"/>
    <w:rsid w:val="00404ED9"/>
    <w:rsid w:val="00411FDD"/>
    <w:rsid w:val="0041277C"/>
    <w:rsid w:val="00414AD6"/>
    <w:rsid w:val="004218F4"/>
    <w:rsid w:val="00423C1B"/>
    <w:rsid w:val="00426722"/>
    <w:rsid w:val="0042750A"/>
    <w:rsid w:val="00436909"/>
    <w:rsid w:val="00443880"/>
    <w:rsid w:val="00450C16"/>
    <w:rsid w:val="00454DFA"/>
    <w:rsid w:val="00454E9C"/>
    <w:rsid w:val="00455471"/>
    <w:rsid w:val="00456490"/>
    <w:rsid w:val="00462230"/>
    <w:rsid w:val="004625C1"/>
    <w:rsid w:val="0046277B"/>
    <w:rsid w:val="004629D7"/>
    <w:rsid w:val="004633D8"/>
    <w:rsid w:val="00463C88"/>
    <w:rsid w:val="004649B9"/>
    <w:rsid w:val="00464EA7"/>
    <w:rsid w:val="004674A5"/>
    <w:rsid w:val="004674CB"/>
    <w:rsid w:val="004675D5"/>
    <w:rsid w:val="004704D1"/>
    <w:rsid w:val="0047204B"/>
    <w:rsid w:val="0047706D"/>
    <w:rsid w:val="00477C0C"/>
    <w:rsid w:val="00481429"/>
    <w:rsid w:val="00482A51"/>
    <w:rsid w:val="00492E42"/>
    <w:rsid w:val="004964B6"/>
    <w:rsid w:val="004A086D"/>
    <w:rsid w:val="004A1BE9"/>
    <w:rsid w:val="004A2BDA"/>
    <w:rsid w:val="004A5584"/>
    <w:rsid w:val="004B4136"/>
    <w:rsid w:val="004C11DB"/>
    <w:rsid w:val="004C2AF2"/>
    <w:rsid w:val="004C2E3C"/>
    <w:rsid w:val="004C5D59"/>
    <w:rsid w:val="004C6A84"/>
    <w:rsid w:val="004C70F6"/>
    <w:rsid w:val="004C7E9A"/>
    <w:rsid w:val="004D68B6"/>
    <w:rsid w:val="004E5460"/>
    <w:rsid w:val="004E56A7"/>
    <w:rsid w:val="004F764E"/>
    <w:rsid w:val="00505F4F"/>
    <w:rsid w:val="00506888"/>
    <w:rsid w:val="00510B1F"/>
    <w:rsid w:val="0051126E"/>
    <w:rsid w:val="00513BB7"/>
    <w:rsid w:val="0051769F"/>
    <w:rsid w:val="0052111B"/>
    <w:rsid w:val="00524F4F"/>
    <w:rsid w:val="0052536A"/>
    <w:rsid w:val="00525730"/>
    <w:rsid w:val="00530E36"/>
    <w:rsid w:val="00534582"/>
    <w:rsid w:val="005367B7"/>
    <w:rsid w:val="00540B33"/>
    <w:rsid w:val="00540E03"/>
    <w:rsid w:val="00545946"/>
    <w:rsid w:val="00546AA6"/>
    <w:rsid w:val="005506D8"/>
    <w:rsid w:val="00550ACF"/>
    <w:rsid w:val="005574F5"/>
    <w:rsid w:val="00563A11"/>
    <w:rsid w:val="0056550C"/>
    <w:rsid w:val="00566C37"/>
    <w:rsid w:val="00567B2C"/>
    <w:rsid w:val="00572951"/>
    <w:rsid w:val="00576C63"/>
    <w:rsid w:val="0058062A"/>
    <w:rsid w:val="005810E2"/>
    <w:rsid w:val="0058298A"/>
    <w:rsid w:val="00585E20"/>
    <w:rsid w:val="00586E24"/>
    <w:rsid w:val="00590112"/>
    <w:rsid w:val="00590ECE"/>
    <w:rsid w:val="00591182"/>
    <w:rsid w:val="005919AD"/>
    <w:rsid w:val="00593020"/>
    <w:rsid w:val="005962F1"/>
    <w:rsid w:val="005A63D6"/>
    <w:rsid w:val="005B42BE"/>
    <w:rsid w:val="005C0B5D"/>
    <w:rsid w:val="005C0CBD"/>
    <w:rsid w:val="005C20B5"/>
    <w:rsid w:val="005C41B2"/>
    <w:rsid w:val="005C6813"/>
    <w:rsid w:val="005D2A40"/>
    <w:rsid w:val="005D5262"/>
    <w:rsid w:val="005D58AE"/>
    <w:rsid w:val="005E4858"/>
    <w:rsid w:val="005F029B"/>
    <w:rsid w:val="005F02C9"/>
    <w:rsid w:val="005F256A"/>
    <w:rsid w:val="005F3845"/>
    <w:rsid w:val="005F3CCD"/>
    <w:rsid w:val="005F58C9"/>
    <w:rsid w:val="005F7658"/>
    <w:rsid w:val="005F797F"/>
    <w:rsid w:val="006017BF"/>
    <w:rsid w:val="00602753"/>
    <w:rsid w:val="00603BCC"/>
    <w:rsid w:val="006050BC"/>
    <w:rsid w:val="0060593E"/>
    <w:rsid w:val="006079DE"/>
    <w:rsid w:val="00615C44"/>
    <w:rsid w:val="00617135"/>
    <w:rsid w:val="0062439E"/>
    <w:rsid w:val="00625B2B"/>
    <w:rsid w:val="00633255"/>
    <w:rsid w:val="0063339B"/>
    <w:rsid w:val="00637131"/>
    <w:rsid w:val="006379F7"/>
    <w:rsid w:val="00643C80"/>
    <w:rsid w:val="00644A76"/>
    <w:rsid w:val="0065072E"/>
    <w:rsid w:val="00652927"/>
    <w:rsid w:val="00652EA1"/>
    <w:rsid w:val="00652F8E"/>
    <w:rsid w:val="00654C86"/>
    <w:rsid w:val="0066529E"/>
    <w:rsid w:val="006670E7"/>
    <w:rsid w:val="006678BD"/>
    <w:rsid w:val="00671701"/>
    <w:rsid w:val="00671E95"/>
    <w:rsid w:val="006775F7"/>
    <w:rsid w:val="00677ACD"/>
    <w:rsid w:val="00682061"/>
    <w:rsid w:val="0068465F"/>
    <w:rsid w:val="006854AA"/>
    <w:rsid w:val="0068616B"/>
    <w:rsid w:val="00687535"/>
    <w:rsid w:val="006953BD"/>
    <w:rsid w:val="00695ECE"/>
    <w:rsid w:val="006A172B"/>
    <w:rsid w:val="006A2636"/>
    <w:rsid w:val="006A2B12"/>
    <w:rsid w:val="006A5819"/>
    <w:rsid w:val="006A63D1"/>
    <w:rsid w:val="006B2D73"/>
    <w:rsid w:val="006C1B42"/>
    <w:rsid w:val="006C3843"/>
    <w:rsid w:val="006C7F0C"/>
    <w:rsid w:val="006D330F"/>
    <w:rsid w:val="006D5087"/>
    <w:rsid w:val="006D5880"/>
    <w:rsid w:val="006E0A33"/>
    <w:rsid w:val="006E0D19"/>
    <w:rsid w:val="006F3B79"/>
    <w:rsid w:val="006F625F"/>
    <w:rsid w:val="00700F56"/>
    <w:rsid w:val="00704B18"/>
    <w:rsid w:val="00705AF3"/>
    <w:rsid w:val="0071436A"/>
    <w:rsid w:val="00717972"/>
    <w:rsid w:val="00717B91"/>
    <w:rsid w:val="00721201"/>
    <w:rsid w:val="00721473"/>
    <w:rsid w:val="0072716C"/>
    <w:rsid w:val="0073135B"/>
    <w:rsid w:val="00742416"/>
    <w:rsid w:val="00743217"/>
    <w:rsid w:val="007500CD"/>
    <w:rsid w:val="007542E6"/>
    <w:rsid w:val="00754BD9"/>
    <w:rsid w:val="00763FB0"/>
    <w:rsid w:val="00763FFA"/>
    <w:rsid w:val="00776F38"/>
    <w:rsid w:val="007847A8"/>
    <w:rsid w:val="007869DD"/>
    <w:rsid w:val="00790862"/>
    <w:rsid w:val="00797323"/>
    <w:rsid w:val="007B1179"/>
    <w:rsid w:val="007B68A5"/>
    <w:rsid w:val="007C283A"/>
    <w:rsid w:val="007C2CE9"/>
    <w:rsid w:val="007C4048"/>
    <w:rsid w:val="007C76E0"/>
    <w:rsid w:val="007C7B8D"/>
    <w:rsid w:val="007E0B4C"/>
    <w:rsid w:val="007E1AD9"/>
    <w:rsid w:val="007E2B64"/>
    <w:rsid w:val="007E31B6"/>
    <w:rsid w:val="007E3675"/>
    <w:rsid w:val="007E70BB"/>
    <w:rsid w:val="007E7E9A"/>
    <w:rsid w:val="007F3E4F"/>
    <w:rsid w:val="007F5756"/>
    <w:rsid w:val="00800390"/>
    <w:rsid w:val="00813AAA"/>
    <w:rsid w:val="00816146"/>
    <w:rsid w:val="0081752C"/>
    <w:rsid w:val="00822F5E"/>
    <w:rsid w:val="00823320"/>
    <w:rsid w:val="00824661"/>
    <w:rsid w:val="00826456"/>
    <w:rsid w:val="00832753"/>
    <w:rsid w:val="00833592"/>
    <w:rsid w:val="00837000"/>
    <w:rsid w:val="008406CB"/>
    <w:rsid w:val="00840E09"/>
    <w:rsid w:val="00852144"/>
    <w:rsid w:val="0085380C"/>
    <w:rsid w:val="00865DF8"/>
    <w:rsid w:val="00873C71"/>
    <w:rsid w:val="00873F33"/>
    <w:rsid w:val="00877644"/>
    <w:rsid w:val="00884E49"/>
    <w:rsid w:val="00886754"/>
    <w:rsid w:val="008906A3"/>
    <w:rsid w:val="0089090D"/>
    <w:rsid w:val="00890EBF"/>
    <w:rsid w:val="00895438"/>
    <w:rsid w:val="008A0C19"/>
    <w:rsid w:val="008A0D8B"/>
    <w:rsid w:val="008A0F23"/>
    <w:rsid w:val="008A546D"/>
    <w:rsid w:val="008B643E"/>
    <w:rsid w:val="008B68FF"/>
    <w:rsid w:val="008B7154"/>
    <w:rsid w:val="008C3067"/>
    <w:rsid w:val="008C34DC"/>
    <w:rsid w:val="008C3972"/>
    <w:rsid w:val="008C6289"/>
    <w:rsid w:val="008C64B8"/>
    <w:rsid w:val="008D0E87"/>
    <w:rsid w:val="008D24A9"/>
    <w:rsid w:val="008D4019"/>
    <w:rsid w:val="008E2012"/>
    <w:rsid w:val="008E556A"/>
    <w:rsid w:val="008E6F1B"/>
    <w:rsid w:val="008F2338"/>
    <w:rsid w:val="008F2590"/>
    <w:rsid w:val="008F3E51"/>
    <w:rsid w:val="008F4DDA"/>
    <w:rsid w:val="00900744"/>
    <w:rsid w:val="00900757"/>
    <w:rsid w:val="00910A04"/>
    <w:rsid w:val="0091445C"/>
    <w:rsid w:val="0091446F"/>
    <w:rsid w:val="00930D0C"/>
    <w:rsid w:val="0093385A"/>
    <w:rsid w:val="00933A3E"/>
    <w:rsid w:val="0093655E"/>
    <w:rsid w:val="00943A1F"/>
    <w:rsid w:val="0094405E"/>
    <w:rsid w:val="00944133"/>
    <w:rsid w:val="00944581"/>
    <w:rsid w:val="00945D40"/>
    <w:rsid w:val="00946C67"/>
    <w:rsid w:val="0095095D"/>
    <w:rsid w:val="00953CD2"/>
    <w:rsid w:val="00955E79"/>
    <w:rsid w:val="00960E6F"/>
    <w:rsid w:val="00961AFD"/>
    <w:rsid w:val="009642E4"/>
    <w:rsid w:val="0096654C"/>
    <w:rsid w:val="00972051"/>
    <w:rsid w:val="009726CE"/>
    <w:rsid w:val="00973451"/>
    <w:rsid w:val="00985050"/>
    <w:rsid w:val="009908FD"/>
    <w:rsid w:val="00990C14"/>
    <w:rsid w:val="00991E25"/>
    <w:rsid w:val="0099316D"/>
    <w:rsid w:val="009934C3"/>
    <w:rsid w:val="00996C27"/>
    <w:rsid w:val="009A1030"/>
    <w:rsid w:val="009A2E5B"/>
    <w:rsid w:val="009A35F4"/>
    <w:rsid w:val="009B1274"/>
    <w:rsid w:val="009B302C"/>
    <w:rsid w:val="009B503D"/>
    <w:rsid w:val="009C1509"/>
    <w:rsid w:val="009C23B3"/>
    <w:rsid w:val="009C3463"/>
    <w:rsid w:val="009C67E3"/>
    <w:rsid w:val="009D1124"/>
    <w:rsid w:val="009D1AF9"/>
    <w:rsid w:val="009D2A09"/>
    <w:rsid w:val="009D3491"/>
    <w:rsid w:val="009D3A9F"/>
    <w:rsid w:val="009D3C27"/>
    <w:rsid w:val="009E0792"/>
    <w:rsid w:val="009E2785"/>
    <w:rsid w:val="009E2EB6"/>
    <w:rsid w:val="009E601D"/>
    <w:rsid w:val="009E6D62"/>
    <w:rsid w:val="009F2CDC"/>
    <w:rsid w:val="009F36A6"/>
    <w:rsid w:val="009F6A29"/>
    <w:rsid w:val="00A0242B"/>
    <w:rsid w:val="00A04592"/>
    <w:rsid w:val="00A0490F"/>
    <w:rsid w:val="00A150AB"/>
    <w:rsid w:val="00A16A41"/>
    <w:rsid w:val="00A16E3D"/>
    <w:rsid w:val="00A17266"/>
    <w:rsid w:val="00A2072F"/>
    <w:rsid w:val="00A229BB"/>
    <w:rsid w:val="00A33063"/>
    <w:rsid w:val="00A36CDA"/>
    <w:rsid w:val="00A423B5"/>
    <w:rsid w:val="00A42FCA"/>
    <w:rsid w:val="00A44B9E"/>
    <w:rsid w:val="00A460AE"/>
    <w:rsid w:val="00A54B65"/>
    <w:rsid w:val="00A561F8"/>
    <w:rsid w:val="00A73BEC"/>
    <w:rsid w:val="00A74BF6"/>
    <w:rsid w:val="00A81FB6"/>
    <w:rsid w:val="00A8367C"/>
    <w:rsid w:val="00A838FD"/>
    <w:rsid w:val="00A84AC0"/>
    <w:rsid w:val="00A867E5"/>
    <w:rsid w:val="00A86A64"/>
    <w:rsid w:val="00A87A2B"/>
    <w:rsid w:val="00A90AA2"/>
    <w:rsid w:val="00A92F9B"/>
    <w:rsid w:val="00A93BA5"/>
    <w:rsid w:val="00A95488"/>
    <w:rsid w:val="00AA3E92"/>
    <w:rsid w:val="00AA62FB"/>
    <w:rsid w:val="00AA6E20"/>
    <w:rsid w:val="00AA7AAC"/>
    <w:rsid w:val="00AB2D35"/>
    <w:rsid w:val="00AB30C8"/>
    <w:rsid w:val="00AB37CE"/>
    <w:rsid w:val="00AB6A67"/>
    <w:rsid w:val="00AC4C33"/>
    <w:rsid w:val="00AC58CA"/>
    <w:rsid w:val="00AC7DEA"/>
    <w:rsid w:val="00AE0979"/>
    <w:rsid w:val="00AE18BA"/>
    <w:rsid w:val="00AE245E"/>
    <w:rsid w:val="00AF09DE"/>
    <w:rsid w:val="00B0233A"/>
    <w:rsid w:val="00B049F0"/>
    <w:rsid w:val="00B05EB8"/>
    <w:rsid w:val="00B06CE4"/>
    <w:rsid w:val="00B13679"/>
    <w:rsid w:val="00B14A6A"/>
    <w:rsid w:val="00B16B67"/>
    <w:rsid w:val="00B272CE"/>
    <w:rsid w:val="00B327A0"/>
    <w:rsid w:val="00B347E1"/>
    <w:rsid w:val="00B42D74"/>
    <w:rsid w:val="00B459A5"/>
    <w:rsid w:val="00B4718A"/>
    <w:rsid w:val="00B507B0"/>
    <w:rsid w:val="00B518FA"/>
    <w:rsid w:val="00B56474"/>
    <w:rsid w:val="00B56D5C"/>
    <w:rsid w:val="00B577C5"/>
    <w:rsid w:val="00B60959"/>
    <w:rsid w:val="00B62938"/>
    <w:rsid w:val="00B644A5"/>
    <w:rsid w:val="00B64637"/>
    <w:rsid w:val="00B65A10"/>
    <w:rsid w:val="00B72143"/>
    <w:rsid w:val="00B76320"/>
    <w:rsid w:val="00B77504"/>
    <w:rsid w:val="00B80201"/>
    <w:rsid w:val="00B81F63"/>
    <w:rsid w:val="00B85C55"/>
    <w:rsid w:val="00B90C3E"/>
    <w:rsid w:val="00B94E6D"/>
    <w:rsid w:val="00BA2EE1"/>
    <w:rsid w:val="00BA4030"/>
    <w:rsid w:val="00BA6E4D"/>
    <w:rsid w:val="00BB44F3"/>
    <w:rsid w:val="00BB6201"/>
    <w:rsid w:val="00BB7614"/>
    <w:rsid w:val="00BC0626"/>
    <w:rsid w:val="00BC72D2"/>
    <w:rsid w:val="00BC7835"/>
    <w:rsid w:val="00BD36BA"/>
    <w:rsid w:val="00BD53B7"/>
    <w:rsid w:val="00BD75AF"/>
    <w:rsid w:val="00BF2B02"/>
    <w:rsid w:val="00BF328E"/>
    <w:rsid w:val="00BF71BB"/>
    <w:rsid w:val="00C02125"/>
    <w:rsid w:val="00C02F78"/>
    <w:rsid w:val="00C05078"/>
    <w:rsid w:val="00C072FF"/>
    <w:rsid w:val="00C073A8"/>
    <w:rsid w:val="00C11A14"/>
    <w:rsid w:val="00C163B8"/>
    <w:rsid w:val="00C165D8"/>
    <w:rsid w:val="00C2206E"/>
    <w:rsid w:val="00C23EC6"/>
    <w:rsid w:val="00C30D86"/>
    <w:rsid w:val="00C31C96"/>
    <w:rsid w:val="00C32827"/>
    <w:rsid w:val="00C367FE"/>
    <w:rsid w:val="00C4043B"/>
    <w:rsid w:val="00C40EAB"/>
    <w:rsid w:val="00C41300"/>
    <w:rsid w:val="00C42F5E"/>
    <w:rsid w:val="00C43C02"/>
    <w:rsid w:val="00C52660"/>
    <w:rsid w:val="00C52D56"/>
    <w:rsid w:val="00C608BB"/>
    <w:rsid w:val="00C627AE"/>
    <w:rsid w:val="00C6302E"/>
    <w:rsid w:val="00C63EFE"/>
    <w:rsid w:val="00C645B7"/>
    <w:rsid w:val="00C67812"/>
    <w:rsid w:val="00C725D8"/>
    <w:rsid w:val="00C73DD3"/>
    <w:rsid w:val="00C753AC"/>
    <w:rsid w:val="00C82C1F"/>
    <w:rsid w:val="00C869CB"/>
    <w:rsid w:val="00C92941"/>
    <w:rsid w:val="00C94121"/>
    <w:rsid w:val="00C96BCB"/>
    <w:rsid w:val="00CA015F"/>
    <w:rsid w:val="00CB04E3"/>
    <w:rsid w:val="00CB2127"/>
    <w:rsid w:val="00CB3743"/>
    <w:rsid w:val="00CB42EE"/>
    <w:rsid w:val="00CB4D13"/>
    <w:rsid w:val="00CB5305"/>
    <w:rsid w:val="00CC20B6"/>
    <w:rsid w:val="00CC2418"/>
    <w:rsid w:val="00CC6DF6"/>
    <w:rsid w:val="00CD022E"/>
    <w:rsid w:val="00CD5C05"/>
    <w:rsid w:val="00CD6DDB"/>
    <w:rsid w:val="00CE03EA"/>
    <w:rsid w:val="00CE46C7"/>
    <w:rsid w:val="00CE4847"/>
    <w:rsid w:val="00CE491C"/>
    <w:rsid w:val="00CE56D0"/>
    <w:rsid w:val="00CE6BFC"/>
    <w:rsid w:val="00CE784F"/>
    <w:rsid w:val="00CF0973"/>
    <w:rsid w:val="00CF2D33"/>
    <w:rsid w:val="00CF2E28"/>
    <w:rsid w:val="00D05A85"/>
    <w:rsid w:val="00D103F3"/>
    <w:rsid w:val="00D168CE"/>
    <w:rsid w:val="00D2116A"/>
    <w:rsid w:val="00D24614"/>
    <w:rsid w:val="00D255C3"/>
    <w:rsid w:val="00D27B4E"/>
    <w:rsid w:val="00D320CC"/>
    <w:rsid w:val="00D36E74"/>
    <w:rsid w:val="00D408D0"/>
    <w:rsid w:val="00D42AB4"/>
    <w:rsid w:val="00D469A4"/>
    <w:rsid w:val="00D472AB"/>
    <w:rsid w:val="00D50F9F"/>
    <w:rsid w:val="00D52BE1"/>
    <w:rsid w:val="00D53773"/>
    <w:rsid w:val="00D5407A"/>
    <w:rsid w:val="00D5550E"/>
    <w:rsid w:val="00D566D8"/>
    <w:rsid w:val="00D56C1E"/>
    <w:rsid w:val="00D60A2E"/>
    <w:rsid w:val="00D657BD"/>
    <w:rsid w:val="00D66D2B"/>
    <w:rsid w:val="00D758A0"/>
    <w:rsid w:val="00D77188"/>
    <w:rsid w:val="00D81EE0"/>
    <w:rsid w:val="00D86F40"/>
    <w:rsid w:val="00D9069F"/>
    <w:rsid w:val="00D937DD"/>
    <w:rsid w:val="00DA1549"/>
    <w:rsid w:val="00DA1644"/>
    <w:rsid w:val="00DA1D3A"/>
    <w:rsid w:val="00DA2BEB"/>
    <w:rsid w:val="00DA2CCC"/>
    <w:rsid w:val="00DA2E73"/>
    <w:rsid w:val="00DA3192"/>
    <w:rsid w:val="00DA37E6"/>
    <w:rsid w:val="00DA42A4"/>
    <w:rsid w:val="00DA572D"/>
    <w:rsid w:val="00DA5F8B"/>
    <w:rsid w:val="00DA75F0"/>
    <w:rsid w:val="00DB1AB0"/>
    <w:rsid w:val="00DB45A5"/>
    <w:rsid w:val="00DC08AE"/>
    <w:rsid w:val="00DC11E3"/>
    <w:rsid w:val="00DC3AB4"/>
    <w:rsid w:val="00DC4704"/>
    <w:rsid w:val="00DD0AE3"/>
    <w:rsid w:val="00DD29F1"/>
    <w:rsid w:val="00DD5113"/>
    <w:rsid w:val="00DE06C4"/>
    <w:rsid w:val="00DE13F2"/>
    <w:rsid w:val="00DE3EF3"/>
    <w:rsid w:val="00DE6D7F"/>
    <w:rsid w:val="00DF14DE"/>
    <w:rsid w:val="00DF3C6F"/>
    <w:rsid w:val="00DF7B76"/>
    <w:rsid w:val="00E0480A"/>
    <w:rsid w:val="00E04946"/>
    <w:rsid w:val="00E07E5F"/>
    <w:rsid w:val="00E10E54"/>
    <w:rsid w:val="00E157EB"/>
    <w:rsid w:val="00E162DD"/>
    <w:rsid w:val="00E1691D"/>
    <w:rsid w:val="00E17310"/>
    <w:rsid w:val="00E26E79"/>
    <w:rsid w:val="00E30C7C"/>
    <w:rsid w:val="00E33818"/>
    <w:rsid w:val="00E33A82"/>
    <w:rsid w:val="00E36ACB"/>
    <w:rsid w:val="00E40C2E"/>
    <w:rsid w:val="00E42391"/>
    <w:rsid w:val="00E432A4"/>
    <w:rsid w:val="00E4596C"/>
    <w:rsid w:val="00E46349"/>
    <w:rsid w:val="00E468DA"/>
    <w:rsid w:val="00E53671"/>
    <w:rsid w:val="00E5547F"/>
    <w:rsid w:val="00E57906"/>
    <w:rsid w:val="00E61EE0"/>
    <w:rsid w:val="00E67A93"/>
    <w:rsid w:val="00E737D8"/>
    <w:rsid w:val="00E7666B"/>
    <w:rsid w:val="00E779B1"/>
    <w:rsid w:val="00E81F4F"/>
    <w:rsid w:val="00E837BA"/>
    <w:rsid w:val="00E845E7"/>
    <w:rsid w:val="00E86458"/>
    <w:rsid w:val="00E871CE"/>
    <w:rsid w:val="00E917D1"/>
    <w:rsid w:val="00E95183"/>
    <w:rsid w:val="00EA0EB5"/>
    <w:rsid w:val="00EA2871"/>
    <w:rsid w:val="00EA30A9"/>
    <w:rsid w:val="00EB01DF"/>
    <w:rsid w:val="00EB1907"/>
    <w:rsid w:val="00EB4A57"/>
    <w:rsid w:val="00EC46CC"/>
    <w:rsid w:val="00EC71EE"/>
    <w:rsid w:val="00EE06D5"/>
    <w:rsid w:val="00EE158D"/>
    <w:rsid w:val="00EE3BC5"/>
    <w:rsid w:val="00EE52C1"/>
    <w:rsid w:val="00EF0C19"/>
    <w:rsid w:val="00EF6E0F"/>
    <w:rsid w:val="00EF7277"/>
    <w:rsid w:val="00F00571"/>
    <w:rsid w:val="00F01950"/>
    <w:rsid w:val="00F02943"/>
    <w:rsid w:val="00F06201"/>
    <w:rsid w:val="00F068BF"/>
    <w:rsid w:val="00F15935"/>
    <w:rsid w:val="00F22BA8"/>
    <w:rsid w:val="00F324A7"/>
    <w:rsid w:val="00F34BF0"/>
    <w:rsid w:val="00F34FD0"/>
    <w:rsid w:val="00F356DF"/>
    <w:rsid w:val="00F40F12"/>
    <w:rsid w:val="00F41C01"/>
    <w:rsid w:val="00F46944"/>
    <w:rsid w:val="00F47B90"/>
    <w:rsid w:val="00F53548"/>
    <w:rsid w:val="00F55835"/>
    <w:rsid w:val="00F60C13"/>
    <w:rsid w:val="00F66251"/>
    <w:rsid w:val="00F775C3"/>
    <w:rsid w:val="00F80B24"/>
    <w:rsid w:val="00F81459"/>
    <w:rsid w:val="00F82028"/>
    <w:rsid w:val="00F842D6"/>
    <w:rsid w:val="00F90FD2"/>
    <w:rsid w:val="00F92F07"/>
    <w:rsid w:val="00FB4C52"/>
    <w:rsid w:val="00FB7410"/>
    <w:rsid w:val="00FC0FD6"/>
    <w:rsid w:val="00FC2ECA"/>
    <w:rsid w:val="00FC7EC0"/>
    <w:rsid w:val="00FD1F29"/>
    <w:rsid w:val="00FD229D"/>
    <w:rsid w:val="00FE1C2B"/>
    <w:rsid w:val="00FE2AE0"/>
    <w:rsid w:val="00FE3984"/>
    <w:rsid w:val="00FE64EF"/>
    <w:rsid w:val="00FE6FB0"/>
    <w:rsid w:val="00FF0FC4"/>
    <w:rsid w:val="00FF12CC"/>
    <w:rsid w:val="00FF1F4B"/>
    <w:rsid w:val="00FF3518"/>
    <w:rsid w:val="01D6343A"/>
    <w:rsid w:val="027E29A5"/>
    <w:rsid w:val="02C75452"/>
    <w:rsid w:val="074D3D4B"/>
    <w:rsid w:val="0DA916DB"/>
    <w:rsid w:val="0E6A4BBF"/>
    <w:rsid w:val="0E8D75C0"/>
    <w:rsid w:val="14015F82"/>
    <w:rsid w:val="18EE78D2"/>
    <w:rsid w:val="19E70E0E"/>
    <w:rsid w:val="1D3A4EE9"/>
    <w:rsid w:val="1D954D97"/>
    <w:rsid w:val="1F2E2AD5"/>
    <w:rsid w:val="23495BF2"/>
    <w:rsid w:val="25A57FCF"/>
    <w:rsid w:val="31BD7E7C"/>
    <w:rsid w:val="342C2547"/>
    <w:rsid w:val="3F77F543"/>
    <w:rsid w:val="41E73B8C"/>
    <w:rsid w:val="448263C5"/>
    <w:rsid w:val="45CA28CB"/>
    <w:rsid w:val="46266784"/>
    <w:rsid w:val="4BEF09CC"/>
    <w:rsid w:val="4DF43743"/>
    <w:rsid w:val="4EEF4985"/>
    <w:rsid w:val="510C4885"/>
    <w:rsid w:val="53A00750"/>
    <w:rsid w:val="557E3BE7"/>
    <w:rsid w:val="56380594"/>
    <w:rsid w:val="565B0843"/>
    <w:rsid w:val="56EC2EAE"/>
    <w:rsid w:val="57025A16"/>
    <w:rsid w:val="5BB3224B"/>
    <w:rsid w:val="5BE7258A"/>
    <w:rsid w:val="5CC83377"/>
    <w:rsid w:val="5E173434"/>
    <w:rsid w:val="62934847"/>
    <w:rsid w:val="63DE6EE1"/>
    <w:rsid w:val="6D372AC4"/>
    <w:rsid w:val="6FD24AF4"/>
    <w:rsid w:val="768264BC"/>
    <w:rsid w:val="76D13A7D"/>
    <w:rsid w:val="77B874C1"/>
    <w:rsid w:val="7A49592B"/>
    <w:rsid w:val="7B536CF3"/>
    <w:rsid w:val="7E72674A"/>
    <w:rsid w:val="7F7B5E07"/>
    <w:rsid w:val="FEDBF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等线" w:cs="Times New Roman"/>
      <w:kern w:val="2"/>
      <w:sz w:val="21"/>
      <w:szCs w:val="24"/>
      <w:lang w:val="en-US" w:eastAsia="zh-CN" w:bidi="ar-SA"/>
    </w:rPr>
  </w:style>
  <w:style w:type="paragraph" w:styleId="2">
    <w:name w:val="heading 1"/>
    <w:basedOn w:val="1"/>
    <w:next w:val="1"/>
    <w:link w:val="25"/>
    <w:qFormat/>
    <w:uiPriority w:val="0"/>
    <w:pPr>
      <w:numPr>
        <w:ilvl w:val="0"/>
        <w:numId w:val="1"/>
      </w:numPr>
      <w:spacing w:before="156" w:beforeLines="50" w:after="156" w:afterLines="50" w:line="360" w:lineRule="auto"/>
      <w:outlineLvl w:val="0"/>
    </w:pPr>
    <w:rPr>
      <w:rFonts w:ascii="仿宋_GB2312" w:hAnsi="仿宋" w:eastAsia="仿宋_GB2312"/>
      <w:b/>
      <w:sz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3"/>
    <w:qFormat/>
    <w:uiPriority w:val="0"/>
    <w:rPr>
      <w:rFonts w:ascii="宋体"/>
      <w:sz w:val="18"/>
      <w:szCs w:val="18"/>
    </w:rPr>
  </w:style>
  <w:style w:type="paragraph" w:styleId="4">
    <w:name w:val="annotation text"/>
    <w:basedOn w:val="1"/>
    <w:link w:val="22"/>
    <w:qFormat/>
    <w:uiPriority w:val="0"/>
    <w:pPr>
      <w:jc w:val="left"/>
    </w:pPr>
  </w:style>
  <w:style w:type="paragraph" w:styleId="5">
    <w:name w:val="Body Text Indent"/>
    <w:basedOn w:val="1"/>
    <w:qFormat/>
    <w:uiPriority w:val="0"/>
    <w:pPr>
      <w:ind w:firstLine="555"/>
    </w:pPr>
    <w:rPr>
      <w:rFonts w:hint="eastAsia" w:ascii="楷体_GB2312" w:eastAsia="楷体_GB2312"/>
      <w:sz w:val="28"/>
    </w:rPr>
  </w:style>
  <w:style w:type="paragraph" w:styleId="6">
    <w:name w:val="toc 3"/>
    <w:basedOn w:val="1"/>
    <w:next w:val="1"/>
    <w:qFormat/>
    <w:uiPriority w:val="39"/>
    <w:pPr>
      <w:ind w:left="840" w:leftChars="400"/>
    </w:pPr>
  </w:style>
  <w:style w:type="paragraph" w:styleId="7">
    <w:name w:val="Plain Text"/>
    <w:basedOn w:val="1"/>
    <w:link w:val="26"/>
    <w:qFormat/>
    <w:uiPriority w:val="0"/>
    <w:rPr>
      <w:rFonts w:ascii="宋体" w:hAnsi="Courier New"/>
      <w:szCs w:val="21"/>
    </w:rPr>
  </w:style>
  <w:style w:type="paragraph" w:styleId="8">
    <w:name w:val="Date"/>
    <w:basedOn w:val="1"/>
    <w:next w:val="1"/>
    <w:link w:val="33"/>
    <w:qFormat/>
    <w:uiPriority w:val="0"/>
    <w:pPr>
      <w:ind w:left="100" w:leftChars="2500"/>
    </w:pPr>
  </w:style>
  <w:style w:type="paragraph" w:styleId="9">
    <w:name w:val="Balloon Text"/>
    <w:basedOn w:val="1"/>
    <w:link w:val="24"/>
    <w:qFormat/>
    <w:uiPriority w:val="0"/>
    <w:rPr>
      <w:sz w:val="18"/>
      <w:szCs w:val="18"/>
    </w:rPr>
  </w:style>
  <w:style w:type="paragraph" w:styleId="10">
    <w:name w:val="footer"/>
    <w:basedOn w:val="1"/>
    <w:link w:val="27"/>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qFormat/>
    <w:uiPriority w:val="0"/>
    <w:pPr>
      <w:spacing w:before="100" w:beforeAutospacing="1" w:after="100" w:afterAutospacing="1"/>
      <w:jc w:val="left"/>
    </w:pPr>
    <w:rPr>
      <w:kern w:val="0"/>
      <w:sz w:val="24"/>
    </w:rPr>
  </w:style>
  <w:style w:type="paragraph" w:styleId="15">
    <w:name w:val="annotation subject"/>
    <w:basedOn w:val="4"/>
    <w:next w:val="4"/>
    <w:link w:val="21"/>
    <w:qFormat/>
    <w:uiPriority w:val="0"/>
    <w:rPr>
      <w:b/>
      <w:bCs/>
    </w:rPr>
  </w:style>
  <w:style w:type="character" w:styleId="18">
    <w:name w:val="page number"/>
    <w:basedOn w:val="17"/>
    <w:qFormat/>
    <w:uiPriority w:val="0"/>
  </w:style>
  <w:style w:type="character" w:styleId="19">
    <w:name w:val="Hyperlink"/>
    <w:unhideWhenUsed/>
    <w:qFormat/>
    <w:uiPriority w:val="99"/>
    <w:rPr>
      <w:color w:val="0000FF"/>
      <w:u w:val="single"/>
    </w:rPr>
  </w:style>
  <w:style w:type="character" w:styleId="20">
    <w:name w:val="annotation reference"/>
    <w:qFormat/>
    <w:uiPriority w:val="0"/>
    <w:rPr>
      <w:sz w:val="21"/>
      <w:szCs w:val="21"/>
    </w:rPr>
  </w:style>
  <w:style w:type="character" w:customStyle="1" w:styleId="21">
    <w:name w:val="批注主题 字符"/>
    <w:link w:val="15"/>
    <w:qFormat/>
    <w:uiPriority w:val="0"/>
    <w:rPr>
      <w:b/>
      <w:bCs/>
      <w:kern w:val="2"/>
      <w:sz w:val="21"/>
      <w:szCs w:val="24"/>
    </w:rPr>
  </w:style>
  <w:style w:type="character" w:customStyle="1" w:styleId="22">
    <w:name w:val="批注文字 字符"/>
    <w:link w:val="4"/>
    <w:qFormat/>
    <w:uiPriority w:val="0"/>
    <w:rPr>
      <w:kern w:val="2"/>
      <w:sz w:val="21"/>
      <w:szCs w:val="24"/>
    </w:rPr>
  </w:style>
  <w:style w:type="character" w:customStyle="1" w:styleId="23">
    <w:name w:val="文档结构图 字符"/>
    <w:link w:val="3"/>
    <w:qFormat/>
    <w:uiPriority w:val="0"/>
    <w:rPr>
      <w:rFonts w:ascii="宋体"/>
      <w:kern w:val="2"/>
      <w:sz w:val="18"/>
      <w:szCs w:val="18"/>
    </w:rPr>
  </w:style>
  <w:style w:type="character" w:customStyle="1" w:styleId="24">
    <w:name w:val="批注框文本 字符"/>
    <w:link w:val="9"/>
    <w:qFormat/>
    <w:uiPriority w:val="0"/>
    <w:rPr>
      <w:kern w:val="2"/>
      <w:sz w:val="18"/>
      <w:szCs w:val="18"/>
    </w:rPr>
  </w:style>
  <w:style w:type="character" w:customStyle="1" w:styleId="25">
    <w:name w:val="标题 1 字符"/>
    <w:link w:val="2"/>
    <w:qFormat/>
    <w:uiPriority w:val="0"/>
    <w:rPr>
      <w:rFonts w:ascii="仿宋_GB2312" w:hAnsi="仿宋" w:eastAsia="仿宋_GB2312"/>
      <w:b/>
      <w:kern w:val="2"/>
      <w:sz w:val="36"/>
      <w:szCs w:val="24"/>
    </w:rPr>
  </w:style>
  <w:style w:type="character" w:customStyle="1" w:styleId="26">
    <w:name w:val="纯文本 字符"/>
    <w:link w:val="7"/>
    <w:qFormat/>
    <w:uiPriority w:val="0"/>
    <w:rPr>
      <w:rFonts w:ascii="宋体" w:hAnsi="Courier New" w:cs="Courier New"/>
      <w:kern w:val="2"/>
      <w:sz w:val="21"/>
      <w:szCs w:val="21"/>
    </w:rPr>
  </w:style>
  <w:style w:type="character" w:customStyle="1" w:styleId="27">
    <w:name w:val="页脚 字符"/>
    <w:link w:val="10"/>
    <w:qFormat/>
    <w:uiPriority w:val="99"/>
    <w:rPr>
      <w:kern w:val="2"/>
      <w:sz w:val="18"/>
      <w:szCs w:val="18"/>
    </w:rPr>
  </w:style>
  <w:style w:type="paragraph" w:customStyle="1" w:styleId="28">
    <w:name w:val="子课题可行性报告"/>
    <w:basedOn w:val="1"/>
    <w:qFormat/>
    <w:uiPriority w:val="0"/>
    <w:pPr>
      <w:spacing w:line="360" w:lineRule="auto"/>
      <w:ind w:firstLine="200" w:firstLineChars="200"/>
    </w:pPr>
    <w:rPr>
      <w:rFonts w:ascii="仿宋_GB2312" w:eastAsia="仿宋_GB2312"/>
      <w:sz w:val="28"/>
      <w:szCs w:val="28"/>
    </w:rPr>
  </w:style>
  <w:style w:type="paragraph" w:customStyle="1" w:styleId="29">
    <w:name w:val="修订1"/>
    <w:semiHidden/>
    <w:qFormat/>
    <w:uiPriority w:val="99"/>
    <w:rPr>
      <w:rFonts w:ascii="Times New Roman" w:hAnsi="Times New Roman" w:eastAsia="等线" w:cs="Times New Roman"/>
      <w:kern w:val="2"/>
      <w:sz w:val="21"/>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32">
    <w:name w:val="Char1 Char Char Char"/>
    <w:basedOn w:val="1"/>
    <w:qFormat/>
    <w:uiPriority w:val="0"/>
    <w:rPr>
      <w:rFonts w:ascii="Tahoma" w:hAnsi="Tahoma"/>
      <w:sz w:val="24"/>
      <w:szCs w:val="20"/>
    </w:rPr>
  </w:style>
  <w:style w:type="character" w:customStyle="1" w:styleId="33">
    <w:name w:val="日期 字符"/>
    <w:basedOn w:val="17"/>
    <w:link w:val="8"/>
    <w:qFormat/>
    <w:uiPriority w:val="0"/>
    <w:rPr>
      <w:rFonts w:eastAsia="等线"/>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306</Words>
  <Characters>1748</Characters>
  <Lines>14</Lines>
  <Paragraphs>4</Paragraphs>
  <TotalTime>78</TotalTime>
  <ScaleCrop>false</ScaleCrop>
  <LinksUpToDate>false</LinksUpToDate>
  <CharactersWithSpaces>2050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2021-08-29T09:05:00Z</dcterms:created>
  <dc:creator>朱笑稷</dc:creator>
  <cp:lastModifiedBy>Ji</cp:lastModifiedBy>
  <cp:lastPrinted>2020-04-02T09:09:00Z</cp:lastPrinted>
  <dcterms:modified xsi:type="dcterms:W3CDTF">2024-04-29T08:06:16Z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9994BA32E3F1491DB234F7D0C7069F82</vt:lpwstr>
  </property>
</Properties>
</file>